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6BE" w:rsidRPr="00E20CF0" w:rsidRDefault="005456BE" w:rsidP="005456BE">
      <w:pPr>
        <w:pStyle w:val="CRCoverPage"/>
        <w:tabs>
          <w:tab w:val="right" w:pos="9639"/>
        </w:tabs>
        <w:spacing w:after="0"/>
        <w:rPr>
          <w:b/>
          <w:i/>
          <w:noProof/>
          <w:sz w:val="24"/>
          <w:szCs w:val="24"/>
        </w:rPr>
      </w:pPr>
      <w:bookmarkStart w:id="0" w:name="_GoBack"/>
      <w:bookmarkEnd w:id="0"/>
      <w:r w:rsidRPr="0063075C">
        <w:rPr>
          <w:b/>
          <w:noProof/>
          <w:sz w:val="24"/>
          <w:szCs w:val="24"/>
        </w:rPr>
        <w:t>3GPP TSG-</w:t>
      </w:r>
      <w:r w:rsidRPr="0063075C">
        <w:rPr>
          <w:b/>
          <w:sz w:val="24"/>
          <w:szCs w:val="24"/>
        </w:rPr>
        <w:t>WG2</w:t>
      </w:r>
      <w:r w:rsidRPr="0063075C">
        <w:rPr>
          <w:b/>
          <w:noProof/>
          <w:sz w:val="24"/>
          <w:szCs w:val="24"/>
        </w:rPr>
        <w:t xml:space="preserve"> Meeting #</w:t>
      </w:r>
      <w:r w:rsidR="00C566DE">
        <w:rPr>
          <w:b/>
          <w:sz w:val="24"/>
          <w:szCs w:val="24"/>
        </w:rPr>
        <w:t>116</w:t>
      </w:r>
      <w:r w:rsidRPr="0063075C">
        <w:rPr>
          <w:b/>
          <w:sz w:val="24"/>
          <w:szCs w:val="24"/>
        </w:rPr>
        <w:t>-e</w:t>
      </w:r>
      <w:r w:rsidRPr="0063075C">
        <w:rPr>
          <w:b/>
          <w:i/>
          <w:noProof/>
          <w:sz w:val="24"/>
          <w:szCs w:val="24"/>
        </w:rPr>
        <w:tab/>
      </w:r>
      <w:r w:rsidR="00E20CF0" w:rsidRPr="00E20CF0">
        <w:rPr>
          <w:b/>
          <w:i/>
          <w:sz w:val="24"/>
          <w:szCs w:val="24"/>
        </w:rPr>
        <w:t>R2-21</w:t>
      </w:r>
      <w:r w:rsidR="00C566DE">
        <w:rPr>
          <w:b/>
          <w:i/>
          <w:sz w:val="24"/>
          <w:szCs w:val="24"/>
        </w:rPr>
        <w:t>10473</w:t>
      </w:r>
    </w:p>
    <w:p w:rsidR="005D7747" w:rsidRPr="00E20CF0" w:rsidRDefault="005D7747" w:rsidP="005D7747">
      <w:pPr>
        <w:pStyle w:val="CRCoverPage"/>
        <w:tabs>
          <w:tab w:val="right" w:pos="9639"/>
        </w:tabs>
        <w:spacing w:after="0"/>
        <w:rPr>
          <w:b/>
          <w:i/>
          <w:noProof/>
          <w:sz w:val="24"/>
          <w:szCs w:val="24"/>
        </w:rPr>
      </w:pPr>
      <w:r>
        <w:rPr>
          <w:b/>
          <w:noProof/>
          <w:sz w:val="24"/>
          <w:szCs w:val="24"/>
        </w:rPr>
        <w:t>Online, 1 – 12 November 2021</w:t>
      </w:r>
      <w:r w:rsidRPr="0063075C">
        <w:rPr>
          <w:b/>
          <w:i/>
          <w:noProof/>
          <w:sz w:val="24"/>
          <w:szCs w:val="24"/>
        </w:rPr>
        <w:tab/>
      </w:r>
      <w:r>
        <w:rPr>
          <w:b/>
          <w:i/>
          <w:noProof/>
          <w:sz w:val="24"/>
          <w:szCs w:val="24"/>
        </w:rPr>
        <w:t xml:space="preserve">Resubmission of </w:t>
      </w:r>
      <w:r w:rsidRPr="00E20CF0">
        <w:rPr>
          <w:b/>
          <w:i/>
          <w:sz w:val="24"/>
          <w:szCs w:val="24"/>
        </w:rPr>
        <w:t>R2-2107431</w:t>
      </w:r>
    </w:p>
    <w:p w:rsidR="00E90E49" w:rsidRPr="0015625D" w:rsidRDefault="00E90E49" w:rsidP="00737295">
      <w:pPr>
        <w:overflowPunct/>
        <w:autoSpaceDE/>
        <w:autoSpaceDN/>
        <w:adjustRightInd/>
        <w:spacing w:before="240"/>
        <w:jc w:val="left"/>
        <w:textAlignment w:val="auto"/>
        <w:rPr>
          <w:b/>
          <w:noProof/>
          <w:sz w:val="24"/>
          <w:lang w:val="en-US"/>
        </w:rPr>
      </w:pPr>
      <w:r w:rsidRPr="004E0EF2">
        <w:rPr>
          <w:rFonts w:eastAsia="MS Mincho"/>
          <w:b/>
          <w:noProof/>
          <w:sz w:val="24"/>
          <w:lang w:val="en-US" w:eastAsia="en-US"/>
        </w:rPr>
        <w:t>Agenda Item:</w:t>
      </w:r>
      <w:r w:rsidRPr="004E0EF2">
        <w:rPr>
          <w:rFonts w:eastAsia="MS Mincho"/>
          <w:b/>
          <w:noProof/>
          <w:sz w:val="24"/>
          <w:lang w:val="en-US" w:eastAsia="en-US"/>
        </w:rPr>
        <w:tab/>
      </w:r>
      <w:r w:rsidR="00624C95">
        <w:rPr>
          <w:rFonts w:eastAsia="MS Mincho"/>
          <w:b/>
          <w:noProof/>
          <w:sz w:val="24"/>
          <w:lang w:val="en-US" w:eastAsia="en-US"/>
        </w:rPr>
        <w:t>9.1.</w:t>
      </w:r>
      <w:r w:rsidR="005C65CC">
        <w:rPr>
          <w:rFonts w:eastAsia="MS Mincho"/>
          <w:b/>
          <w:noProof/>
          <w:sz w:val="24"/>
          <w:lang w:val="en-US" w:eastAsia="en-US"/>
        </w:rPr>
        <w:t>4</w:t>
      </w:r>
    </w:p>
    <w:p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rsidR="00E05760" w:rsidRDefault="003D3C45" w:rsidP="00E05760">
      <w:pPr>
        <w:overflowPunct/>
        <w:autoSpaceDE/>
        <w:autoSpaceDN/>
        <w:adjustRightInd/>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737295">
        <w:rPr>
          <w:rFonts w:hint="eastAsia"/>
          <w:b/>
          <w:noProof/>
          <w:sz w:val="24"/>
          <w:lang w:val="en-US"/>
        </w:rPr>
        <w:tab/>
      </w:r>
      <w:r w:rsidR="005456BE">
        <w:rPr>
          <w:b/>
          <w:noProof/>
          <w:sz w:val="24"/>
          <w:lang w:val="en-US"/>
        </w:rPr>
        <w:t>L2 buffer size calculations for eMTC and NB-IoT enhancements.</w:t>
      </w:r>
    </w:p>
    <w:p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and d</w:t>
      </w:r>
      <w:r w:rsidR="00E90E49" w:rsidRPr="00737295">
        <w:rPr>
          <w:rFonts w:eastAsia="MS Mincho"/>
          <w:b/>
          <w:noProof/>
          <w:sz w:val="24"/>
          <w:lang w:val="en-US" w:eastAsia="en-US"/>
        </w:rPr>
        <w:t>ecision</w:t>
      </w:r>
    </w:p>
    <w:p w:rsidR="00144AA2" w:rsidRDefault="00144AA2" w:rsidP="005C65CC">
      <w:pPr>
        <w:pStyle w:val="Heading1"/>
        <w:ind w:left="426" w:hanging="426"/>
        <w:textAlignment w:val="auto"/>
        <w:rPr>
          <w:lang w:val="en-US"/>
        </w:rPr>
      </w:pPr>
      <w:r w:rsidRPr="00443753">
        <w:rPr>
          <w:lang w:val="en-US"/>
        </w:rPr>
        <w:t>Introduction</w:t>
      </w:r>
    </w:p>
    <w:p w:rsidR="00A77EEF" w:rsidRDefault="005456BE" w:rsidP="005C65CC">
      <w:pPr>
        <w:rPr>
          <w:lang w:val="en-US" w:eastAsia="en-US"/>
        </w:rPr>
      </w:pPr>
      <w:bookmarkStart w:id="1" w:name="OLE_LINK18"/>
      <w:bookmarkStart w:id="2" w:name="OLE_LINK19"/>
      <w:r>
        <w:rPr>
          <w:lang w:eastAsia="x-none"/>
        </w:rPr>
        <w:t>In the previous RAN2 meeting, some of the RAN1 led objectives from t</w:t>
      </w:r>
      <w:r w:rsidR="002B2EAE">
        <w:rPr>
          <w:lang w:eastAsia="x-none"/>
        </w:rPr>
        <w:t xml:space="preserve">he </w:t>
      </w:r>
      <w:r w:rsidR="002B2EAE" w:rsidRPr="008F1112">
        <w:rPr>
          <w:lang w:val="en-US" w:eastAsia="en-US"/>
        </w:rPr>
        <w:t xml:space="preserve">WID in </w:t>
      </w:r>
      <w:r w:rsidR="002B2EAE">
        <w:rPr>
          <w:lang w:val="en-US" w:eastAsia="en-US"/>
        </w:rPr>
        <w:fldChar w:fldCharType="begin"/>
      </w:r>
      <w:r w:rsidR="002B2EAE">
        <w:rPr>
          <w:lang w:val="en-US" w:eastAsia="en-US"/>
        </w:rPr>
        <w:instrText xml:space="preserve"> REF _Ref61013755 \r \h </w:instrText>
      </w:r>
      <w:r w:rsidR="002B2EAE">
        <w:rPr>
          <w:lang w:val="en-US" w:eastAsia="en-US"/>
        </w:rPr>
      </w:r>
      <w:r w:rsidR="002B2EAE">
        <w:rPr>
          <w:lang w:val="en-US" w:eastAsia="en-US"/>
        </w:rPr>
        <w:fldChar w:fldCharType="separate"/>
      </w:r>
      <w:r w:rsidR="002B2EAE">
        <w:rPr>
          <w:lang w:val="en-US" w:eastAsia="en-US"/>
        </w:rPr>
        <w:t>[1]</w:t>
      </w:r>
      <w:r w:rsidR="002B2EAE">
        <w:rPr>
          <w:lang w:val="en-US" w:eastAsia="en-US"/>
        </w:rPr>
        <w:fldChar w:fldCharType="end"/>
      </w:r>
      <w:r w:rsidR="002B2EAE">
        <w:rPr>
          <w:lang w:val="en-US" w:eastAsia="en-US"/>
        </w:rPr>
        <w:t xml:space="preserve"> </w:t>
      </w:r>
      <w:r>
        <w:rPr>
          <w:lang w:val="en-US" w:eastAsia="en-US"/>
        </w:rPr>
        <w:t xml:space="preserve">were discussed, and the report was provided in </w:t>
      </w:r>
      <w:r>
        <w:rPr>
          <w:lang w:val="en-US" w:eastAsia="en-US"/>
        </w:rPr>
        <w:fldChar w:fldCharType="begin"/>
      </w:r>
      <w:r>
        <w:rPr>
          <w:lang w:val="en-US" w:eastAsia="en-US"/>
        </w:rPr>
        <w:instrText xml:space="preserve"> REF _Ref76646203 \r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 xml:space="preserve">. </w:t>
      </w:r>
    </w:p>
    <w:p w:rsidR="00EC7CD1" w:rsidRDefault="005456BE" w:rsidP="005C65CC">
      <w:pPr>
        <w:rPr>
          <w:lang w:val="en-US" w:eastAsia="en-US"/>
        </w:rPr>
      </w:pPr>
      <w:r>
        <w:rPr>
          <w:lang w:val="en-US" w:eastAsia="en-US"/>
        </w:rPr>
        <w:t xml:space="preserve">However, </w:t>
      </w:r>
      <w:r w:rsidR="005D7747" w:rsidRPr="005D7747">
        <w:rPr>
          <w:lang w:val="en-US" w:eastAsia="en-US"/>
        </w:rPr>
        <w:t>there was no conclusion in [2] regarding the L2 buffer size for support of DL TBS of 1736 bits for HD-FDD UEs</w:t>
      </w:r>
      <w:r w:rsidR="00EC7CD1">
        <w:rPr>
          <w:lang w:val="en-US" w:eastAsia="en-US"/>
        </w:rPr>
        <w:t>.</w:t>
      </w:r>
    </w:p>
    <w:p w:rsidR="005456BE" w:rsidRDefault="005456BE" w:rsidP="005C65CC">
      <w:pPr>
        <w:rPr>
          <w:lang w:val="en-US" w:eastAsia="en-US"/>
        </w:rPr>
      </w:pPr>
      <w:r>
        <w:rPr>
          <w:lang w:val="en-US" w:eastAsia="en-US"/>
        </w:rPr>
        <w:t xml:space="preserve">Additionally, the proposal for </w:t>
      </w:r>
      <w:r w:rsidR="00EC7CD1">
        <w:rPr>
          <w:lang w:val="en-US" w:eastAsia="en-US"/>
        </w:rPr>
        <w:t xml:space="preserve">L2 buffer size requirements </w:t>
      </w:r>
      <w:r>
        <w:rPr>
          <w:lang w:val="en-US" w:eastAsia="en-US"/>
        </w:rPr>
        <w:t xml:space="preserve">16QAM </w:t>
      </w:r>
      <w:r w:rsidR="00EC7CD1">
        <w:rPr>
          <w:lang w:val="en-US" w:eastAsia="en-US"/>
        </w:rPr>
        <w:t xml:space="preserve">is to update the working assumption from 12000 bits to 16000 bits. This proposal is based on calculations which are not aligned with earlier releases. </w:t>
      </w:r>
    </w:p>
    <w:p w:rsidR="00EC7CD1" w:rsidRDefault="00EC7CD1" w:rsidP="005C65CC">
      <w:pPr>
        <w:rPr>
          <w:lang w:val="en-US" w:eastAsia="en-US"/>
        </w:rPr>
      </w:pPr>
      <w:r>
        <w:rPr>
          <w:lang w:val="en-US" w:eastAsia="en-US"/>
        </w:rPr>
        <w:t>For both of the above issues we present our calculations again.</w:t>
      </w:r>
    </w:p>
    <w:p w:rsidR="005D7747" w:rsidRDefault="005D7747" w:rsidP="005C65CC">
      <w:pPr>
        <w:rPr>
          <w:lang w:eastAsia="x-none"/>
        </w:rPr>
      </w:pPr>
      <w:r w:rsidRPr="005D7747">
        <w:rPr>
          <w:lang w:eastAsia="x-none"/>
        </w:rPr>
        <w:t>This document is a resubmission of R2-2107431</w:t>
      </w:r>
      <w:r>
        <w:rPr>
          <w:lang w:eastAsia="x-none"/>
        </w:rPr>
        <w:t>.</w:t>
      </w:r>
    </w:p>
    <w:bookmarkEnd w:id="1"/>
    <w:bookmarkEnd w:id="2"/>
    <w:p w:rsidR="006E0905" w:rsidRPr="00490D4A" w:rsidRDefault="00EC7CD1" w:rsidP="00490D4A">
      <w:pPr>
        <w:pStyle w:val="Heading1"/>
        <w:ind w:left="431" w:hanging="431"/>
      </w:pPr>
      <w:r>
        <w:rPr>
          <w:lang w:val="en-US"/>
        </w:rPr>
        <w:t>DL TBS of 1736 bits for HD-FDD UEs</w:t>
      </w:r>
    </w:p>
    <w:p w:rsidR="00E6428E" w:rsidRDefault="00EC7CD1" w:rsidP="0042538B">
      <w:pPr>
        <w:rPr>
          <w:rFonts w:cs="Arial"/>
        </w:rPr>
      </w:pPr>
      <w:r>
        <w:rPr>
          <w:rFonts w:cs="Arial"/>
        </w:rPr>
        <w:t xml:space="preserve">It is FFS from the </w:t>
      </w:r>
      <w:r w:rsidR="00E6428E" w:rsidRPr="00E6428E">
        <w:rPr>
          <w:rFonts w:cs="Arial"/>
        </w:rPr>
        <w:t>RAN2</w:t>
      </w:r>
      <w:r>
        <w:rPr>
          <w:rFonts w:cs="Arial"/>
        </w:rPr>
        <w:t>#113-e</w:t>
      </w:r>
      <w:r w:rsidR="00E6428E" w:rsidRPr="00E6428E">
        <w:rPr>
          <w:rFonts w:cs="Arial"/>
        </w:rPr>
        <w:t xml:space="preserve"> meeting whether to update the L2 buffer requirement</w:t>
      </w:r>
      <w:r>
        <w:rPr>
          <w:rFonts w:cs="Arial"/>
        </w:rPr>
        <w:t xml:space="preserve"> for DL TBS of 1736 bits, and the email report in</w:t>
      </w:r>
      <w:r>
        <w:rPr>
          <w:lang w:val="en-US" w:eastAsia="en-US"/>
        </w:rPr>
        <w:t xml:space="preserve"> </w:t>
      </w:r>
      <w:r>
        <w:rPr>
          <w:lang w:val="en-US" w:eastAsia="en-US"/>
        </w:rPr>
        <w:fldChar w:fldCharType="begin"/>
      </w:r>
      <w:r>
        <w:rPr>
          <w:lang w:val="en-US" w:eastAsia="en-US"/>
        </w:rPr>
        <w:instrText xml:space="preserve"> REF _Ref76646203 \r \h </w:instrText>
      </w:r>
      <w:r>
        <w:rPr>
          <w:lang w:val="en-US" w:eastAsia="en-US"/>
        </w:rPr>
      </w:r>
      <w:r>
        <w:rPr>
          <w:lang w:val="en-US" w:eastAsia="en-US"/>
        </w:rPr>
        <w:fldChar w:fldCharType="separate"/>
      </w:r>
      <w:r>
        <w:rPr>
          <w:lang w:val="en-US" w:eastAsia="en-US"/>
        </w:rPr>
        <w:t>[2]</w:t>
      </w:r>
      <w:r>
        <w:rPr>
          <w:lang w:val="en-US" w:eastAsia="en-US"/>
        </w:rPr>
        <w:fldChar w:fldCharType="end"/>
      </w:r>
      <w:r>
        <w:rPr>
          <w:lang w:val="en-US" w:eastAsia="en-US"/>
        </w:rPr>
        <w:t xml:space="preserve"> does not provide a conclusion for the issue.</w:t>
      </w:r>
      <w:r w:rsidR="00E6428E">
        <w:rPr>
          <w:rFonts w:cs="Arial"/>
        </w:rPr>
        <w:t xml:space="preserve"> The current L2 buffer requirement is based on 1000 bits TBS in both uplink and downlink, resulting in a peak rate of 2Mbps for the calculation: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tblGrid>
      <w:tr w:rsidR="00240A32" w:rsidTr="00240A32">
        <w:trPr>
          <w:trHeight w:val="504"/>
        </w:trPr>
        <w:tc>
          <w:tcPr>
            <w:tcW w:w="8222" w:type="dxa"/>
          </w:tcPr>
          <w:p w:rsidR="00240A32" w:rsidRDefault="00240A32" w:rsidP="00240A32">
            <w:pPr>
              <w:ind w:left="443"/>
              <w:rPr>
                <w:lang w:val="en-US" w:eastAsia="ja-JP"/>
              </w:rPr>
            </w:pPr>
          </w:p>
          <w:p w:rsidR="00240A32" w:rsidRDefault="00240A32" w:rsidP="00240A32">
            <w:pPr>
              <w:ind w:left="443"/>
              <w:rPr>
                <w:lang w:val="en-US" w:eastAsia="ja-JP"/>
              </w:rPr>
            </w:pPr>
            <w:r>
              <w:rPr>
                <w:lang w:val="en-US" w:eastAsia="ja-JP"/>
              </w:rPr>
              <w:t>2e6 (UL+DL for Full duplex) * 75 e-3 /8 (bits to bytes) = 18,750 Bytes ~ 20,000.</w:t>
            </w:r>
          </w:p>
        </w:tc>
      </w:tr>
    </w:tbl>
    <w:p w:rsidR="00240A32" w:rsidRPr="00E6428E" w:rsidRDefault="00240A32" w:rsidP="0042538B">
      <w:pPr>
        <w:rPr>
          <w:rFonts w:cs="Arial"/>
        </w:rPr>
      </w:pPr>
    </w:p>
    <w:p w:rsidR="00E6428E" w:rsidRDefault="00E6428E" w:rsidP="0042538B">
      <w:pPr>
        <w:rPr>
          <w:lang w:val="en-US" w:eastAsia="en-GB"/>
        </w:rPr>
      </w:pPr>
      <w:r w:rsidRPr="00E6428E">
        <w:rPr>
          <w:rFonts w:cs="Arial"/>
        </w:rPr>
        <w:t xml:space="preserve">For 1736 bits TBS, the peak </w:t>
      </w:r>
      <w:r w:rsidRPr="00E6428E">
        <w:rPr>
          <w:lang w:val="en-US" w:eastAsia="en-GB"/>
        </w:rPr>
        <w:t xml:space="preserve">data rate can be either </w:t>
      </w:r>
      <w:bookmarkStart w:id="3" w:name="_Hlk50107958"/>
      <w:r w:rsidRPr="00E6428E">
        <w:rPr>
          <w:lang w:val="en-US" w:eastAsia="en-GB"/>
        </w:rPr>
        <w:t>~0.82 Mbps, or ~1.02 Mbps or ~1.23 Mbps</w:t>
      </w:r>
      <w:bookmarkEnd w:id="3"/>
      <w:r w:rsidRPr="00E6428E">
        <w:rPr>
          <w:lang w:val="en-US" w:eastAsia="en-GB"/>
        </w:rPr>
        <w:t xml:space="preserve"> depending on whether 8, 10 or 14 HARQ processes are used.</w:t>
      </w:r>
      <w:r>
        <w:rPr>
          <w:lang w:val="en-US" w:eastAsia="en-GB"/>
        </w:rPr>
        <w:t xml:space="preserve"> The maximum of 1.23 Mbps is calculated as follows, based on the fact that only 12 of the 14 HARQ proces</w:t>
      </w:r>
      <w:r w:rsidR="00240A32">
        <w:rPr>
          <w:lang w:val="en-US" w:eastAsia="en-GB"/>
        </w:rPr>
        <w:t>ses contribute to the peak rate for HD-FDD.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9"/>
      </w:tblGrid>
      <w:tr w:rsidR="00240A32" w:rsidTr="00240A32">
        <w:trPr>
          <w:trHeight w:val="994"/>
        </w:trPr>
        <w:tc>
          <w:tcPr>
            <w:tcW w:w="6379" w:type="dxa"/>
          </w:tcPr>
          <w:p w:rsidR="00240A32" w:rsidRDefault="00240A32" w:rsidP="00240A32">
            <w:pPr>
              <w:ind w:left="328"/>
              <w:rPr>
                <w:lang w:val="en-US" w:eastAsia="en-GB"/>
              </w:rPr>
            </w:pPr>
          </w:p>
          <w:p w:rsidR="00240A32" w:rsidRPr="00DC2DCC" w:rsidRDefault="00961FC5" w:rsidP="00240A32">
            <w:pPr>
              <w:ind w:left="328"/>
            </w:pPr>
            <m:oMathPara>
              <m:oMath>
                <m:f>
                  <m:fPr>
                    <m:ctrlPr>
                      <w:rPr>
                        <w:rFonts w:ascii="Cambria Math" w:hAnsi="Cambria Math"/>
                        <w:i/>
                      </w:rPr>
                    </m:ctrlPr>
                  </m:fPr>
                  <m:num>
                    <m:r>
                      <w:rPr>
                        <w:rFonts w:ascii="Cambria Math" w:hAnsi="Cambria Math"/>
                      </w:rPr>
                      <m:t>12 ×1736</m:t>
                    </m:r>
                  </m:num>
                  <m:den>
                    <m:r>
                      <w:rPr>
                        <w:rFonts w:ascii="Cambria Math" w:hAnsi="Cambria Math"/>
                      </w:rPr>
                      <m:t>17</m:t>
                    </m:r>
                  </m:den>
                </m:f>
                <m:r>
                  <w:rPr>
                    <w:rFonts w:ascii="Cambria Math" w:hAnsi="Cambria Math"/>
                  </w:rPr>
                  <m:t>=1.23</m:t>
                </m:r>
                <m:r>
                  <m:rPr>
                    <m:sty m:val="p"/>
                  </m:rPr>
                  <w:rPr>
                    <w:rFonts w:ascii="Cambria Math" w:hAnsi="Cambria Math"/>
                  </w:rPr>
                  <m:t>Mbps</m:t>
                </m:r>
              </m:oMath>
            </m:oMathPara>
          </w:p>
          <w:p w:rsidR="00240A32" w:rsidRDefault="00240A32" w:rsidP="00240A32">
            <w:pPr>
              <w:ind w:left="328"/>
              <w:rPr>
                <w:lang w:val="en-US" w:eastAsia="en-GB"/>
              </w:rPr>
            </w:pPr>
          </w:p>
        </w:tc>
      </w:tr>
    </w:tbl>
    <w:p w:rsidR="00240A32" w:rsidRDefault="00240A32" w:rsidP="0042538B">
      <w:pPr>
        <w:rPr>
          <w:rFonts w:cs="Arial"/>
        </w:rPr>
      </w:pPr>
    </w:p>
    <w:p w:rsidR="00240A32" w:rsidRDefault="00240A32" w:rsidP="0042538B">
      <w:pPr>
        <w:rPr>
          <w:rFonts w:cs="Arial"/>
        </w:rPr>
      </w:pPr>
      <w:r w:rsidRPr="00240A32">
        <w:rPr>
          <w:rFonts w:cs="Arial"/>
        </w:rPr>
        <w:t>As can be seen, even with the increased peak rate for HD-FDD by utilising 1736 TBS and 14 HARQ processes, this does not exceed the peak rate (UL+DL for full duplex) therefore the L2 buffer size requirement does not increase compared to the currently specified value of 20,000</w:t>
      </w:r>
      <w:r w:rsidR="00061E0F">
        <w:rPr>
          <w:rFonts w:cs="Arial"/>
        </w:rPr>
        <w:t xml:space="preserve"> if we assume the same HARQ RTT as for full duplex with 8 HARQ processes</w:t>
      </w:r>
      <w:r w:rsidRPr="00240A32">
        <w:rPr>
          <w:rFonts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3"/>
      </w:tblGrid>
      <w:tr w:rsidR="00240A32" w:rsidTr="00240A32">
        <w:trPr>
          <w:trHeight w:val="518"/>
        </w:trPr>
        <w:tc>
          <w:tcPr>
            <w:tcW w:w="4683" w:type="dxa"/>
          </w:tcPr>
          <w:p w:rsidR="00240A32" w:rsidRDefault="00240A32" w:rsidP="00240A32">
            <w:pPr>
              <w:ind w:left="83"/>
              <w:rPr>
                <w:lang w:val="en-US" w:eastAsia="ja-JP"/>
              </w:rPr>
            </w:pPr>
          </w:p>
          <w:p w:rsidR="00240A32" w:rsidRDefault="00240A32" w:rsidP="00240A32">
            <w:pPr>
              <w:ind w:left="83"/>
              <w:rPr>
                <w:lang w:val="en-US" w:eastAsia="ja-JP"/>
              </w:rPr>
            </w:pPr>
            <w:r>
              <w:rPr>
                <w:lang w:val="en-US" w:eastAsia="ja-JP"/>
              </w:rPr>
              <w:t>1.23e6 * 75 e-3 /8 (bits to bytes) = 11,488 Bytes</w:t>
            </w:r>
          </w:p>
        </w:tc>
      </w:tr>
    </w:tbl>
    <w:p w:rsidR="00240A32" w:rsidRDefault="00240A32" w:rsidP="0042538B">
      <w:pPr>
        <w:rPr>
          <w:rFonts w:cs="Arial"/>
        </w:rPr>
      </w:pPr>
    </w:p>
    <w:p w:rsidR="00061E0F" w:rsidRDefault="00061E0F" w:rsidP="0042538B">
      <w:pPr>
        <w:rPr>
          <w:rFonts w:cs="Arial"/>
        </w:rPr>
      </w:pPr>
      <w:r>
        <w:rPr>
          <w:rFonts w:cs="Arial"/>
        </w:rPr>
        <w:t xml:space="preserve">The RTT of 75ms is based on the assumptions provided in </w:t>
      </w:r>
      <w:r>
        <w:rPr>
          <w:rFonts w:cs="Arial"/>
        </w:rPr>
        <w:fldChar w:fldCharType="begin"/>
      </w:r>
      <w:r>
        <w:rPr>
          <w:rFonts w:cs="Arial"/>
        </w:rPr>
        <w:instrText xml:space="preserve"> REF _Ref70667127 \r \h </w:instrText>
      </w:r>
      <w:r>
        <w:rPr>
          <w:rFonts w:cs="Arial"/>
        </w:rPr>
      </w:r>
      <w:r>
        <w:rPr>
          <w:rFonts w:cs="Arial"/>
        </w:rPr>
        <w:fldChar w:fldCharType="separate"/>
      </w:r>
      <w:r>
        <w:rPr>
          <w:rFonts w:cs="Arial"/>
        </w:rPr>
        <w:t>[6]</w:t>
      </w:r>
      <w:r>
        <w:rPr>
          <w:rFonts w:cs="Arial"/>
        </w:rPr>
        <w:fldChar w:fldCharType="end"/>
      </w:r>
      <w:r>
        <w:rPr>
          <w:rFonts w:cs="Arial"/>
        </w:rPr>
        <w:t xml:space="preserve"> of maximum HARQ retransmission of 5, 8 HARQ processes, and RLC poll bit set every 32 TTIs, i.e. 5*8 + 32 = 72ms ~75ms.</w:t>
      </w:r>
    </w:p>
    <w:p w:rsidR="00061E0F" w:rsidRDefault="00061E0F" w:rsidP="0042538B">
      <w:pPr>
        <w:rPr>
          <w:rFonts w:cs="Arial"/>
        </w:rPr>
      </w:pPr>
      <w:r>
        <w:rPr>
          <w:rFonts w:cs="Arial"/>
        </w:rPr>
        <w:t xml:space="preserve">However, according to figure 1 from </w:t>
      </w:r>
      <w:r>
        <w:rPr>
          <w:rFonts w:cs="Arial"/>
        </w:rPr>
        <w:fldChar w:fldCharType="begin"/>
      </w:r>
      <w:r>
        <w:rPr>
          <w:rFonts w:cs="Arial"/>
        </w:rPr>
        <w:instrText xml:space="preserve"> REF _Ref70667320 \r \h </w:instrText>
      </w:r>
      <w:r>
        <w:rPr>
          <w:rFonts w:cs="Arial"/>
        </w:rPr>
      </w:r>
      <w:r>
        <w:rPr>
          <w:rFonts w:cs="Arial"/>
        </w:rPr>
        <w:fldChar w:fldCharType="separate"/>
      </w:r>
      <w:r>
        <w:rPr>
          <w:rFonts w:cs="Arial"/>
        </w:rPr>
        <w:t>[7]</w:t>
      </w:r>
      <w:r>
        <w:rPr>
          <w:rFonts w:cs="Arial"/>
        </w:rPr>
        <w:fldChar w:fldCharType="end"/>
      </w:r>
      <w:r>
        <w:rPr>
          <w:rFonts w:cs="Arial"/>
        </w:rPr>
        <w:t xml:space="preserve"> the RTT may not be appropriate for the case of HD-FDD with 14 HARQ processes.</w:t>
      </w:r>
    </w:p>
    <w:p w:rsidR="00061E0F" w:rsidRDefault="00DC2DCC" w:rsidP="0042538B">
      <w:pPr>
        <w:rPr>
          <w:color w:val="1F497D"/>
          <w:sz w:val="21"/>
          <w:szCs w:val="21"/>
          <w:lang w:val="en-US"/>
        </w:rPr>
      </w:pPr>
      <w:r>
        <w:rPr>
          <w:noProof/>
          <w:color w:val="1F497D"/>
          <w:sz w:val="21"/>
          <w:szCs w:val="21"/>
          <w:lang w:val="en-US" w:eastAsia="en-US"/>
        </w:rPr>
        <w:lastRenderedPageBreak/>
        <w:drawing>
          <wp:inline distT="0" distB="0" distL="0" distR="0">
            <wp:extent cx="4914265" cy="1677035"/>
            <wp:effectExtent l="0" t="0" r="0" b="0"/>
            <wp:docPr id="2" name="Picture 1" descr="cid:image001.png@01D5A061.3CA1D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A061.3CA1DB9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914265" cy="1677035"/>
                    </a:xfrm>
                    <a:prstGeom prst="rect">
                      <a:avLst/>
                    </a:prstGeom>
                    <a:noFill/>
                    <a:ln>
                      <a:noFill/>
                    </a:ln>
                  </pic:spPr>
                </pic:pic>
              </a:graphicData>
            </a:graphic>
          </wp:inline>
        </w:drawing>
      </w:r>
    </w:p>
    <w:p w:rsidR="00061E0F" w:rsidRPr="00061E0F" w:rsidRDefault="00061E0F" w:rsidP="00C957C2">
      <w:pPr>
        <w:jc w:val="center"/>
        <w:rPr>
          <w:rFonts w:cs="Arial"/>
        </w:rPr>
      </w:pPr>
      <w:r w:rsidRPr="00C957C2">
        <w:rPr>
          <w:lang w:val="en-US"/>
        </w:rPr>
        <w:t>Figure 1 (</w:t>
      </w:r>
      <w:r w:rsidRPr="00061E0F">
        <w:rPr>
          <w:rFonts w:cs="Arial"/>
        </w:rPr>
        <w:t xml:space="preserve">from </w:t>
      </w:r>
      <w:r w:rsidRPr="00061E0F">
        <w:rPr>
          <w:rFonts w:cs="Arial"/>
        </w:rPr>
        <w:fldChar w:fldCharType="begin"/>
      </w:r>
      <w:r w:rsidRPr="00C957C2">
        <w:rPr>
          <w:rFonts w:cs="Arial"/>
        </w:rPr>
        <w:instrText xml:space="preserve"> REF _Ref70667320 \r \h  \* MERGEFORMAT </w:instrText>
      </w:r>
      <w:r w:rsidRPr="00061E0F">
        <w:rPr>
          <w:rFonts w:cs="Arial"/>
        </w:rPr>
      </w:r>
      <w:r w:rsidRPr="00061E0F">
        <w:rPr>
          <w:rFonts w:cs="Arial"/>
        </w:rPr>
        <w:fldChar w:fldCharType="separate"/>
      </w:r>
      <w:r w:rsidRPr="00061E0F">
        <w:rPr>
          <w:rFonts w:cs="Arial"/>
        </w:rPr>
        <w:t>[7]</w:t>
      </w:r>
      <w:r w:rsidRPr="00061E0F">
        <w:rPr>
          <w:rFonts w:cs="Arial"/>
        </w:rPr>
        <w:fldChar w:fldCharType="end"/>
      </w:r>
      <w:r w:rsidRPr="00C957C2">
        <w:rPr>
          <w:lang w:val="en-US"/>
        </w:rPr>
        <w:t>)</w:t>
      </w:r>
      <w:r w:rsidR="009D7E97">
        <w:rPr>
          <w:lang w:val="en-US"/>
        </w:rPr>
        <w:t xml:space="preserve"> </w:t>
      </w:r>
      <w:r w:rsidR="009D7E97" w:rsidRPr="009D7E97">
        <w:rPr>
          <w:lang w:val="en-US"/>
        </w:rPr>
        <w:t>Scheduling of HARQ ID 12 with the same RTT as Rel-14 scheduling delay</w:t>
      </w:r>
    </w:p>
    <w:p w:rsidR="00061E0F" w:rsidRDefault="00061E0F" w:rsidP="0042538B">
      <w:pPr>
        <w:rPr>
          <w:rFonts w:cs="Arial"/>
          <w:b/>
        </w:rPr>
      </w:pPr>
    </w:p>
    <w:p w:rsidR="00061E0F" w:rsidRDefault="00061E0F" w:rsidP="0042538B">
      <w:pPr>
        <w:rPr>
          <w:rFonts w:cs="Arial"/>
        </w:rPr>
      </w:pPr>
      <w:r w:rsidRPr="00C957C2">
        <w:rPr>
          <w:rFonts w:cs="Arial"/>
        </w:rPr>
        <w:t xml:space="preserve">In the above figure, the HARQ retransmission is scheduled in </w:t>
      </w:r>
      <w:proofErr w:type="spellStart"/>
      <w:r w:rsidRPr="00C957C2">
        <w:rPr>
          <w:rFonts w:cs="Arial"/>
        </w:rPr>
        <w:t>subframe</w:t>
      </w:r>
      <w:proofErr w:type="spellEnd"/>
      <w:r w:rsidRPr="00C957C2">
        <w:rPr>
          <w:rFonts w:cs="Arial"/>
        </w:rPr>
        <w:t xml:space="preserve"> 17 to be received in </w:t>
      </w:r>
      <w:proofErr w:type="spellStart"/>
      <w:r w:rsidRPr="00C957C2">
        <w:rPr>
          <w:rFonts w:cs="Arial"/>
        </w:rPr>
        <w:t>subframe</w:t>
      </w:r>
      <w:proofErr w:type="spellEnd"/>
      <w:r w:rsidRPr="00C957C2">
        <w:rPr>
          <w:rFonts w:cs="Arial"/>
        </w:rPr>
        <w:t xml:space="preserve"> 19 – the actual HARQ RTT is 14 + 5 = 19ms.</w:t>
      </w:r>
      <w:r>
        <w:rPr>
          <w:rFonts w:cs="Arial"/>
        </w:rPr>
        <w:t xml:space="preserve"> Furthermore, since the RLC poll trigger is based on the number of PDUs, not the number of TTIs, the RLC poll would be set every 42ms assuming that 5 out of 16 TTIs are not used for DL transmissions. </w:t>
      </w:r>
    </w:p>
    <w:p w:rsidR="00061E0F" w:rsidRDefault="00061E0F" w:rsidP="0042538B">
      <w:pPr>
        <w:rPr>
          <w:rFonts w:cs="Arial"/>
        </w:rPr>
      </w:pPr>
      <w:r>
        <w:rPr>
          <w:rFonts w:cs="Arial"/>
        </w:rPr>
        <w:t>Therefore the RTT using these updated assumptions would be 19*5 + 42 = 137.</w:t>
      </w:r>
    </w:p>
    <w:p w:rsidR="00061E0F" w:rsidRDefault="00061E0F" w:rsidP="0042538B">
      <w:pPr>
        <w:rPr>
          <w:rFonts w:cs="Arial"/>
        </w:rPr>
      </w:pPr>
      <w:r>
        <w:rPr>
          <w:rFonts w:cs="Arial"/>
        </w:rPr>
        <w:t>With this in mind, the calculation should be updated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3"/>
      </w:tblGrid>
      <w:tr w:rsidR="00061E0F" w:rsidTr="004F569C">
        <w:trPr>
          <w:trHeight w:val="518"/>
        </w:trPr>
        <w:tc>
          <w:tcPr>
            <w:tcW w:w="4683" w:type="dxa"/>
          </w:tcPr>
          <w:p w:rsidR="00061E0F" w:rsidRDefault="00061E0F" w:rsidP="004F569C">
            <w:pPr>
              <w:ind w:left="83"/>
              <w:rPr>
                <w:lang w:val="en-US" w:eastAsia="ja-JP"/>
              </w:rPr>
            </w:pPr>
          </w:p>
          <w:p w:rsidR="00061E0F" w:rsidRDefault="00061E0F" w:rsidP="00061E0F">
            <w:pPr>
              <w:ind w:left="83"/>
              <w:rPr>
                <w:lang w:val="en-US" w:eastAsia="ja-JP"/>
              </w:rPr>
            </w:pPr>
            <w:r>
              <w:rPr>
                <w:lang w:val="en-US" w:eastAsia="ja-JP"/>
              </w:rPr>
              <w:t xml:space="preserve">1.23e6 * </w:t>
            </w:r>
            <w:r w:rsidRPr="00C957C2">
              <w:rPr>
                <w:color w:val="FF0000"/>
                <w:lang w:val="en-US" w:eastAsia="ja-JP"/>
              </w:rPr>
              <w:t>137</w:t>
            </w:r>
            <w:r>
              <w:rPr>
                <w:lang w:val="en-US" w:eastAsia="ja-JP"/>
              </w:rPr>
              <w:t xml:space="preserve"> e-3 /8 (bits to bytes) = </w:t>
            </w:r>
            <w:r w:rsidRPr="00C957C2">
              <w:rPr>
                <w:color w:val="FF0000"/>
                <w:lang w:val="en-US" w:eastAsia="ja-JP"/>
              </w:rPr>
              <w:t>21,064</w:t>
            </w:r>
            <w:r>
              <w:rPr>
                <w:lang w:val="en-US" w:eastAsia="ja-JP"/>
              </w:rPr>
              <w:t xml:space="preserve"> Bytes</w:t>
            </w:r>
          </w:p>
        </w:tc>
      </w:tr>
    </w:tbl>
    <w:p w:rsidR="00061E0F" w:rsidRDefault="00061E0F" w:rsidP="0042538B">
      <w:pPr>
        <w:rPr>
          <w:rFonts w:cs="Arial"/>
        </w:rPr>
      </w:pPr>
    </w:p>
    <w:p w:rsidR="00061E0F" w:rsidRDefault="00061E0F" w:rsidP="0042538B">
      <w:pPr>
        <w:rPr>
          <w:rFonts w:cs="Arial"/>
        </w:rPr>
      </w:pPr>
      <w:r>
        <w:rPr>
          <w:rFonts w:cs="Arial"/>
        </w:rPr>
        <w:t xml:space="preserve">It is clear that this updated figure exceeds the current L2 buffer requirement, and that this may result in protocol stalling in the case that a HARQ process reaches the maximum number of retransmissions while the maximum throughput (i.e. utilisation of maximum TBS in every available DL transmission opportunity). </w:t>
      </w:r>
    </w:p>
    <w:p w:rsidR="00061E0F" w:rsidRDefault="00061E0F" w:rsidP="0042538B">
      <w:pPr>
        <w:rPr>
          <w:rFonts w:cs="Arial"/>
        </w:rPr>
      </w:pPr>
      <w:r>
        <w:rPr>
          <w:rFonts w:cs="Arial"/>
        </w:rPr>
        <w:t xml:space="preserve">However, it should be noted that this is a worst case scenario – it is unlikely that a HARQ process would reach the maximum number of transmissions while the peak rate is maintained at maximum – it is more likely that the change of radio conditions would be reported through CQI and the throughput adjusted accordingly. It is also possible to adjust the configuration e.g. to configure a more frequent RLC PDU poll trigger, to configure the RLC Byte counter poll trigger accordingly, or to configure the HARQ retransmissions to a smaller value than 5. </w:t>
      </w:r>
    </w:p>
    <w:p w:rsidR="00061E0F" w:rsidRPr="00C957C2" w:rsidRDefault="00061E0F" w:rsidP="0042538B">
      <w:pPr>
        <w:rPr>
          <w:rFonts w:cs="Arial"/>
        </w:rPr>
      </w:pPr>
      <w:r>
        <w:rPr>
          <w:rFonts w:cs="Arial"/>
        </w:rPr>
        <w:t>Therefore, we would propose for the sake of simplicity (since increased memory implies an increased complexity/cost in the device) that the current L2 buffer requirement isn’t updated.</w:t>
      </w:r>
    </w:p>
    <w:p w:rsidR="00F360CD" w:rsidRDefault="00F360CD" w:rsidP="0042538B">
      <w:pPr>
        <w:rPr>
          <w:rFonts w:cs="Arial"/>
          <w:b/>
        </w:rPr>
      </w:pPr>
      <w:r w:rsidRPr="00580959">
        <w:rPr>
          <w:rFonts w:cs="Arial"/>
          <w:b/>
        </w:rPr>
        <w:t xml:space="preserve">Proposal </w:t>
      </w:r>
      <w:r w:rsidR="00EC7CD1">
        <w:rPr>
          <w:rFonts w:cs="Arial"/>
          <w:b/>
        </w:rPr>
        <w:t>1</w:t>
      </w:r>
      <w:r w:rsidRPr="00580959">
        <w:rPr>
          <w:rFonts w:cs="Arial"/>
          <w:b/>
        </w:rPr>
        <w:t xml:space="preserve">: </w:t>
      </w:r>
      <w:r w:rsidR="00240A32" w:rsidRPr="00240A32">
        <w:rPr>
          <w:rFonts w:cs="Arial"/>
          <w:b/>
        </w:rPr>
        <w:t>No change to current L2 buffer size requirement</w:t>
      </w:r>
      <w:r w:rsidR="00EC7CD1">
        <w:rPr>
          <w:rFonts w:cs="Arial"/>
          <w:b/>
        </w:rPr>
        <w:t xml:space="preserve"> </w:t>
      </w:r>
      <w:r w:rsidR="00E07B65">
        <w:rPr>
          <w:rFonts w:cs="Arial"/>
          <w:b/>
        </w:rPr>
        <w:t xml:space="preserve">(20000 bytes) </w:t>
      </w:r>
      <w:r w:rsidR="00EC7CD1">
        <w:rPr>
          <w:rFonts w:cs="Arial"/>
          <w:b/>
        </w:rPr>
        <w:t>for DL TBS of 1736 bits for HD-FDD UEs</w:t>
      </w:r>
      <w:r w:rsidR="00580959" w:rsidRPr="00580959">
        <w:rPr>
          <w:rFonts w:cs="Arial"/>
          <w:b/>
        </w:rPr>
        <w:t>.</w:t>
      </w:r>
    </w:p>
    <w:p w:rsidR="00EC7CD1" w:rsidRPr="00490D4A" w:rsidRDefault="00EC7CD1" w:rsidP="00EC7CD1">
      <w:pPr>
        <w:pStyle w:val="Heading1"/>
        <w:ind w:left="431" w:hanging="431"/>
      </w:pPr>
      <w:r>
        <w:rPr>
          <w:lang w:val="en-US"/>
        </w:rPr>
        <w:t>16QAM for NB-</w:t>
      </w:r>
      <w:proofErr w:type="spellStart"/>
      <w:r>
        <w:rPr>
          <w:lang w:val="en-US"/>
        </w:rPr>
        <w:t>IoT</w:t>
      </w:r>
      <w:proofErr w:type="spellEnd"/>
    </w:p>
    <w:p w:rsidR="00EC7CD1" w:rsidRDefault="00EC7CD1" w:rsidP="0042538B">
      <w:pPr>
        <w:rPr>
          <w:rFonts w:cs="Arial"/>
          <w:lang w:eastAsia="en-US"/>
        </w:rPr>
      </w:pPr>
      <w:r w:rsidRPr="00EC7CD1">
        <w:rPr>
          <w:rFonts w:cs="Arial" w:hint="eastAsia"/>
          <w:lang w:eastAsia="en-US"/>
        </w:rPr>
        <w:t>A</w:t>
      </w:r>
      <w:r w:rsidRPr="00EC7CD1">
        <w:rPr>
          <w:rFonts w:cs="Arial"/>
          <w:lang w:eastAsia="en-US"/>
        </w:rPr>
        <w:t>t RAN2#113-e the working assumption of 12000 bits was made for support of 16QAM in NB-</w:t>
      </w:r>
      <w:proofErr w:type="spellStart"/>
      <w:r w:rsidRPr="00EC7CD1">
        <w:rPr>
          <w:rFonts w:cs="Arial"/>
          <w:lang w:eastAsia="en-US"/>
        </w:rPr>
        <w:t>IoT</w:t>
      </w:r>
      <w:proofErr w:type="spellEnd"/>
      <w:r w:rsidRPr="00EC7CD1">
        <w:rPr>
          <w:rFonts w:cs="Arial"/>
          <w:lang w:eastAsia="en-US"/>
        </w:rPr>
        <w:t>. However, in RAN2#114-e several companies have indicated a preference for 16000 bits, based on a calculation which is not aligned with previous releases.</w:t>
      </w:r>
    </w:p>
    <w:p w:rsidR="00EC7CD1" w:rsidRDefault="00EC7CD1" w:rsidP="00EC7CD1">
      <w:pPr>
        <w:rPr>
          <w:rFonts w:cs="Arial"/>
        </w:rPr>
      </w:pPr>
      <w:r>
        <w:rPr>
          <w:rFonts w:cs="Arial"/>
        </w:rPr>
        <w:t xml:space="preserve">In Rel-13, the L2 buffer size for Cat. NB1 is 4000 bytes, which was determined considering single HARQ operation and the expected traffic model </w:t>
      </w:r>
      <w:r w:rsidR="00D95F3A">
        <w:rPr>
          <w:rFonts w:cs="Arial"/>
        </w:rPr>
        <w:t xml:space="preserve">of 1 PDCP SDU (1600 bytes) in UL and DL, and was modelled assuming RLC PDUs of 1000 bits </w:t>
      </w:r>
      <w:r>
        <w:rPr>
          <w:rFonts w:cs="Arial"/>
        </w:rPr>
        <w:t xml:space="preserve">as below </w:t>
      </w:r>
      <w:r w:rsidRPr="0046637D">
        <w:rPr>
          <w:rFonts w:cs="Arial"/>
          <w:vertAlign w:val="superscript"/>
        </w:rPr>
        <w:t>[3], [4]</w:t>
      </w:r>
      <w:r>
        <w:rPr>
          <w:rFonts w:cs="Arial"/>
        </w:rPr>
        <w:t>:</w:t>
      </w:r>
    </w:p>
    <w:p w:rsidR="00EC7CD1" w:rsidRDefault="00EC7CD1" w:rsidP="00EC7CD1">
      <w:pPr>
        <w:rPr>
          <w:rFonts w:cs="Arial"/>
        </w:rPr>
      </w:pPr>
      <w:r>
        <w:rPr>
          <w:rFonts w:cs="Arial"/>
        </w:rPr>
        <w:t xml:space="preserve">L2 buffer size =   </w:t>
      </w:r>
      <w:r w:rsidRPr="0046637D">
        <w:rPr>
          <w:rFonts w:cs="Arial"/>
        </w:rPr>
        <w:t xml:space="preserve">maximum downlink data rate (1000 bits) * # of RLC PDUs </w:t>
      </w:r>
    </w:p>
    <w:p w:rsidR="00EC7CD1" w:rsidRDefault="00EC7CD1" w:rsidP="00EC7CD1">
      <w:pPr>
        <w:ind w:left="1134" w:firstLine="567"/>
        <w:rPr>
          <w:rFonts w:cs="Arial"/>
        </w:rPr>
      </w:pPr>
      <w:r w:rsidRPr="0046637D">
        <w:rPr>
          <w:rFonts w:cs="Arial"/>
        </w:rPr>
        <w:t xml:space="preserve">+ </w:t>
      </w:r>
      <w:proofErr w:type="gramStart"/>
      <w:r w:rsidRPr="0046637D">
        <w:rPr>
          <w:rFonts w:cs="Arial"/>
        </w:rPr>
        <w:t>maximum</w:t>
      </w:r>
      <w:proofErr w:type="gramEnd"/>
      <w:r w:rsidRPr="0046637D">
        <w:rPr>
          <w:rFonts w:cs="Arial"/>
        </w:rPr>
        <w:t xml:space="preserve"> uplink data rate (1000</w:t>
      </w:r>
      <w:r>
        <w:rPr>
          <w:rFonts w:cs="Arial"/>
        </w:rPr>
        <w:t xml:space="preserve"> </w:t>
      </w:r>
      <w:r w:rsidRPr="0046637D">
        <w:rPr>
          <w:rFonts w:cs="Arial"/>
        </w:rPr>
        <w:t>bits) * # of RLC PDUs</w:t>
      </w:r>
      <w:r>
        <w:rPr>
          <w:rFonts w:cs="Arial"/>
        </w:rPr>
        <w:t>,</w:t>
      </w:r>
    </w:p>
    <w:p w:rsidR="00EC7CD1" w:rsidRDefault="00EC7CD1" w:rsidP="00EC7CD1">
      <w:pPr>
        <w:ind w:left="1134" w:firstLine="567"/>
        <w:rPr>
          <w:rFonts w:cs="Arial"/>
        </w:rPr>
      </w:pPr>
      <w:proofErr w:type="gramStart"/>
      <w:r>
        <w:rPr>
          <w:rFonts w:cs="Arial"/>
        </w:rPr>
        <w:t>assuming</w:t>
      </w:r>
      <w:proofErr w:type="gramEnd"/>
      <w:r>
        <w:rPr>
          <w:rFonts w:cs="Arial"/>
        </w:rPr>
        <w:t xml:space="preserve"> </w:t>
      </w:r>
      <w:r w:rsidRPr="0046637D">
        <w:rPr>
          <w:rFonts w:cs="Arial"/>
        </w:rPr>
        <w:t># of RLC PDUs</w:t>
      </w:r>
      <w:r>
        <w:rPr>
          <w:rFonts w:cs="Arial"/>
        </w:rPr>
        <w:t xml:space="preserve"> is 16.</w:t>
      </w:r>
    </w:p>
    <w:p w:rsidR="00D95F3A" w:rsidRPr="00D95F3A" w:rsidRDefault="00D95F3A" w:rsidP="00D95F3A">
      <w:pPr>
        <w:rPr>
          <w:rFonts w:cs="Arial"/>
        </w:rPr>
      </w:pPr>
      <w:r w:rsidRPr="00D95F3A">
        <w:rPr>
          <w:rFonts w:cs="Arial"/>
        </w:rPr>
        <w:t>Note that the above formula was just an illustration</w:t>
      </w:r>
      <w:r>
        <w:rPr>
          <w:rFonts w:cs="Arial"/>
        </w:rPr>
        <w:t xml:space="preserve">, </w:t>
      </w:r>
      <w:r w:rsidRPr="00D95F3A">
        <w:rPr>
          <w:rFonts w:cs="Arial"/>
        </w:rPr>
        <w:t>the actual maximum DL TBS in Rel-13 is 680 bits instead of 1000 bits and the MAC overhead should also be considered.</w:t>
      </w:r>
    </w:p>
    <w:p w:rsidR="004F126E" w:rsidRDefault="004F126E" w:rsidP="004F126E">
      <w:pPr>
        <w:rPr>
          <w:rFonts w:cs="Arial"/>
        </w:rPr>
      </w:pPr>
      <w:r>
        <w:rPr>
          <w:rFonts w:cs="Arial" w:hint="eastAsia"/>
        </w:rPr>
        <w:lastRenderedPageBreak/>
        <w:t>I</w:t>
      </w:r>
      <w:r>
        <w:rPr>
          <w:rFonts w:cs="Arial"/>
        </w:rPr>
        <w:t xml:space="preserve">n Rel-14, compared to </w:t>
      </w:r>
      <w:proofErr w:type="gramStart"/>
      <w:r>
        <w:rPr>
          <w:rFonts w:cs="Arial"/>
        </w:rPr>
        <w:t>Cat</w:t>
      </w:r>
      <w:proofErr w:type="gramEnd"/>
      <w:r>
        <w:rPr>
          <w:rFonts w:cs="Arial"/>
        </w:rPr>
        <w:t xml:space="preserve">. NB1, the maximum TBS for Cat. NB2 was extended for both UL and DL to 2536 bits. </w:t>
      </w:r>
    </w:p>
    <w:p w:rsidR="004F126E" w:rsidRDefault="004F126E" w:rsidP="004F126E">
      <w:pPr>
        <w:rPr>
          <w:bCs/>
        </w:rPr>
      </w:pPr>
      <w:r>
        <w:rPr>
          <w:rFonts w:cs="Arial"/>
        </w:rPr>
        <w:t>During the Rel-14 discussions, i</w:t>
      </w:r>
      <w:r>
        <w:rPr>
          <w:bCs/>
        </w:rPr>
        <w:t xml:space="preserve">t was highlighted that higher data rate or TBS did not change the traffic model and that in theory there was no need to increase the L2 buffer size. However, it was also felt that it would be beneficial to increase to some extent to allow new applications but the cost of memory should also be considered. </w:t>
      </w:r>
    </w:p>
    <w:p w:rsidR="004F126E" w:rsidRDefault="004F126E" w:rsidP="004F126E">
      <w:pPr>
        <w:rPr>
          <w:rFonts w:cs="Arial"/>
        </w:rPr>
      </w:pPr>
      <w:r>
        <w:rPr>
          <w:rFonts w:cs="Arial"/>
        </w:rPr>
        <w:t>Using the increased TBS in the above formula would have given a L2 buffer size of TBS in 10,144 bytes which was felt oversized and not representative of NB-</w:t>
      </w:r>
      <w:proofErr w:type="spellStart"/>
      <w:r>
        <w:rPr>
          <w:rFonts w:cs="Arial"/>
        </w:rPr>
        <w:t>IoT</w:t>
      </w:r>
      <w:proofErr w:type="spellEnd"/>
      <w:r>
        <w:rPr>
          <w:rFonts w:cs="Arial"/>
        </w:rPr>
        <w:t xml:space="preserve"> traffic model. Considering that the NB-</w:t>
      </w:r>
      <w:proofErr w:type="spellStart"/>
      <w:r>
        <w:rPr>
          <w:rFonts w:cs="Arial"/>
        </w:rPr>
        <w:t>IoT</w:t>
      </w:r>
      <w:proofErr w:type="spellEnd"/>
      <w:r>
        <w:rPr>
          <w:rFonts w:cs="Arial"/>
        </w:rPr>
        <w:t xml:space="preserve"> traffic model is essentially asymmetric (i.e. UL traffic with small DL acknowledgement or DL software update), it was sufficient to increase the L2 buffer size for only one direction at a time, this would give a L2 buffer size of 7072 </w:t>
      </w:r>
      <w:proofErr w:type="gramStart"/>
      <w:r>
        <w:rPr>
          <w:rFonts w:cs="Arial"/>
        </w:rPr>
        <w:t>( 16</w:t>
      </w:r>
      <w:proofErr w:type="gramEnd"/>
      <w:r>
        <w:rPr>
          <w:rFonts w:cs="Arial"/>
        </w:rPr>
        <w:t xml:space="preserve"> * (1000 + 2536) / 8) bytes. Finally, </w:t>
      </w:r>
      <w:r>
        <w:rPr>
          <w:bCs/>
        </w:rPr>
        <w:t>an intermediate value of 8000 bytes was agreed.</w:t>
      </w:r>
    </w:p>
    <w:p w:rsidR="00EC7CD1" w:rsidRDefault="00EC7CD1" w:rsidP="00EC7CD1">
      <w:pPr>
        <w:rPr>
          <w:rFonts w:cs="Arial"/>
        </w:rPr>
      </w:pPr>
    </w:p>
    <w:p w:rsidR="00EF3295" w:rsidRDefault="00EC7CD1" w:rsidP="00EC7CD1">
      <w:pPr>
        <w:rPr>
          <w:rFonts w:cs="Arial"/>
        </w:rPr>
      </w:pPr>
      <w:r>
        <w:rPr>
          <w:rFonts w:cs="Arial" w:hint="eastAsia"/>
        </w:rPr>
        <w:t>F</w:t>
      </w:r>
      <w:r>
        <w:rPr>
          <w:rFonts w:cs="Arial"/>
        </w:rPr>
        <w:t>or Rel-17 16-QAM, according to the WID description, the maximum TBS for UL will not be changed. For DL, RAN1 has agreed to extend the maximum TBS to 4968 bits (</w:t>
      </w:r>
      <w:r w:rsidRPr="00C33E18">
        <w:rPr>
          <w:rFonts w:cs="Arial"/>
        </w:rPr>
        <w:t>for standalone and guard-band deployments</w:t>
      </w:r>
      <w:r>
        <w:rPr>
          <w:rFonts w:cs="Arial"/>
        </w:rPr>
        <w:t xml:space="preserve">). </w:t>
      </w:r>
      <w:r w:rsidR="004F126E">
        <w:rPr>
          <w:rFonts w:cs="Arial"/>
        </w:rPr>
        <w:t xml:space="preserve"> Following the same principle as in Rel-14 of keeping the L2 buffer size as low as possible and considering the asymmetric traffic model, this would give a L2 buffer size of 11.936 ( 16 * (1000 + 4968) / 8) bytes. Thus we think that a L2 buffer size of 12000 bytes is reasonable.</w:t>
      </w:r>
    </w:p>
    <w:p w:rsidR="00EC7CD1" w:rsidRDefault="00EC7CD1" w:rsidP="00EC7CD1">
      <w:pPr>
        <w:rPr>
          <w:rFonts w:cs="Arial"/>
          <w:b/>
        </w:rPr>
      </w:pPr>
      <w:r>
        <w:rPr>
          <w:rFonts w:cs="Arial"/>
          <w:b/>
        </w:rPr>
        <w:t>Proposal 2: For the UE supporting 16-QAM</w:t>
      </w:r>
      <w:r w:rsidR="004F126E">
        <w:rPr>
          <w:rFonts w:cs="Arial"/>
          <w:b/>
        </w:rPr>
        <w:t xml:space="preserve"> DL</w:t>
      </w:r>
      <w:r>
        <w:rPr>
          <w:rFonts w:cs="Arial"/>
          <w:b/>
        </w:rPr>
        <w:t>, confirm the working assumption that the L2 buffer size is 12000 bytes.</w:t>
      </w:r>
      <w:r w:rsidRPr="00C22A0C">
        <w:rPr>
          <w:rFonts w:cs="Arial"/>
          <w:b/>
        </w:rPr>
        <w:t xml:space="preserve"> </w:t>
      </w:r>
    </w:p>
    <w:p w:rsidR="004F126E" w:rsidRPr="00C22A0C" w:rsidRDefault="004F126E" w:rsidP="00EC7CD1">
      <w:pPr>
        <w:rPr>
          <w:rFonts w:cs="Arial"/>
          <w:b/>
        </w:rPr>
      </w:pPr>
    </w:p>
    <w:p w:rsidR="002B2EAE" w:rsidRDefault="002B2EAE" w:rsidP="002B2EAE">
      <w:pPr>
        <w:pStyle w:val="Heading1"/>
        <w:pBdr>
          <w:top w:val="single" w:sz="12" w:space="2" w:color="auto"/>
        </w:pBdr>
        <w:ind w:left="426" w:hanging="426"/>
      </w:pPr>
      <w:r>
        <w:t>Conclusion</w:t>
      </w:r>
    </w:p>
    <w:p w:rsidR="002B2EAE" w:rsidRPr="00F35B44" w:rsidRDefault="002B2EAE" w:rsidP="002B2EAE">
      <w:pPr>
        <w:rPr>
          <w:lang w:eastAsia="en-US"/>
        </w:rPr>
      </w:pPr>
      <w:r w:rsidRPr="00F35B44">
        <w:rPr>
          <w:lang w:eastAsia="en-US"/>
        </w:rPr>
        <w:t xml:space="preserve">In this paper we have provided a summary of </w:t>
      </w:r>
      <w:r w:rsidR="00EC7CD1">
        <w:rPr>
          <w:lang w:eastAsia="en-US"/>
        </w:rPr>
        <w:t>L2 buffer size calculations and make the following proposal</w:t>
      </w:r>
      <w:r w:rsidR="005D7747">
        <w:rPr>
          <w:lang w:eastAsia="en-US"/>
        </w:rPr>
        <w:t>s</w:t>
      </w:r>
      <w:r w:rsidR="00EC7CD1">
        <w:rPr>
          <w:lang w:eastAsia="en-US"/>
        </w:rPr>
        <w:t>:</w:t>
      </w:r>
    </w:p>
    <w:p w:rsidR="00EC7CD1" w:rsidRDefault="00EC7CD1" w:rsidP="00EC7CD1">
      <w:pPr>
        <w:rPr>
          <w:rFonts w:cs="Arial"/>
          <w:b/>
        </w:rPr>
      </w:pPr>
      <w:r w:rsidRPr="00580959">
        <w:rPr>
          <w:rFonts w:cs="Arial"/>
          <w:b/>
        </w:rPr>
        <w:t xml:space="preserve">Proposal </w:t>
      </w:r>
      <w:r>
        <w:rPr>
          <w:rFonts w:cs="Arial"/>
          <w:b/>
        </w:rPr>
        <w:t>1</w:t>
      </w:r>
      <w:r w:rsidRPr="00580959">
        <w:rPr>
          <w:rFonts w:cs="Arial"/>
          <w:b/>
        </w:rPr>
        <w:t xml:space="preserve">: </w:t>
      </w:r>
      <w:r w:rsidRPr="00240A32">
        <w:rPr>
          <w:rFonts w:cs="Arial"/>
          <w:b/>
        </w:rPr>
        <w:t>No change to current L2 buffer size requirement</w:t>
      </w:r>
      <w:r w:rsidR="00E07B65">
        <w:rPr>
          <w:rFonts w:cs="Arial"/>
          <w:b/>
        </w:rPr>
        <w:t xml:space="preserve"> (20000 bytes)</w:t>
      </w:r>
      <w:r>
        <w:rPr>
          <w:rFonts w:cs="Arial"/>
          <w:b/>
        </w:rPr>
        <w:t xml:space="preserve"> for DL TBS of 1736 bits for HD-FDD UEs</w:t>
      </w:r>
      <w:r w:rsidRPr="00580959">
        <w:rPr>
          <w:rFonts w:cs="Arial"/>
          <w:b/>
        </w:rPr>
        <w:t>.</w:t>
      </w:r>
    </w:p>
    <w:p w:rsidR="00EC7CD1" w:rsidRPr="00C22A0C" w:rsidRDefault="00EC7CD1" w:rsidP="00EC7CD1">
      <w:pPr>
        <w:rPr>
          <w:rFonts w:cs="Arial"/>
          <w:b/>
        </w:rPr>
      </w:pPr>
      <w:r>
        <w:rPr>
          <w:rFonts w:cs="Arial"/>
          <w:b/>
        </w:rPr>
        <w:t>Proposal 2: For the UE supporting 16-QAM</w:t>
      </w:r>
      <w:r w:rsidR="004F126E">
        <w:rPr>
          <w:rFonts w:cs="Arial"/>
          <w:b/>
        </w:rPr>
        <w:t xml:space="preserve"> DL</w:t>
      </w:r>
      <w:r>
        <w:rPr>
          <w:rFonts w:cs="Arial"/>
          <w:b/>
        </w:rPr>
        <w:t>, confirm the working assumption that the L2 buffer size is 12000 bytes.</w:t>
      </w:r>
      <w:r w:rsidRPr="00C22A0C">
        <w:rPr>
          <w:rFonts w:cs="Arial"/>
          <w:b/>
        </w:rPr>
        <w:t xml:space="preserve"> </w:t>
      </w:r>
    </w:p>
    <w:p w:rsidR="00281DF8" w:rsidRDefault="00281DF8" w:rsidP="005C65CC">
      <w:pPr>
        <w:pStyle w:val="Heading1"/>
        <w:ind w:left="426" w:hanging="426"/>
      </w:pPr>
      <w:r>
        <w:t>Reference</w:t>
      </w:r>
    </w:p>
    <w:p w:rsidR="005D7747" w:rsidRDefault="00961FC5" w:rsidP="005D7747">
      <w:pPr>
        <w:pStyle w:val="BodyText"/>
        <w:numPr>
          <w:ilvl w:val="0"/>
          <w:numId w:val="11"/>
        </w:numPr>
        <w:overflowPunct/>
        <w:autoSpaceDE/>
        <w:autoSpaceDN/>
        <w:adjustRightInd/>
        <w:spacing w:beforeLines="50" w:before="120"/>
        <w:textAlignment w:val="auto"/>
        <w:rPr>
          <w:rFonts w:cs="Arial"/>
        </w:rPr>
      </w:pPr>
      <w:hyperlink r:id="rId10" w:history="1">
        <w:r w:rsidR="005456BE" w:rsidRPr="005456BE">
          <w:rPr>
            <w:rStyle w:val="Hyperlink"/>
          </w:rPr>
          <w:t>RP-211340</w:t>
        </w:r>
        <w:bookmarkStart w:id="4" w:name="_Ref61013755"/>
      </w:hyperlink>
      <w:r w:rsidR="005C65CC" w:rsidRPr="00A77EEF">
        <w:rPr>
          <w:rFonts w:cs="Arial"/>
        </w:rPr>
        <w:t>, WID revision: Additional enhancements for NB-</w:t>
      </w:r>
      <w:proofErr w:type="spellStart"/>
      <w:r w:rsidR="005C65CC" w:rsidRPr="00A77EEF">
        <w:rPr>
          <w:rFonts w:cs="Arial"/>
        </w:rPr>
        <w:t>IoT</w:t>
      </w:r>
      <w:proofErr w:type="spellEnd"/>
      <w:r w:rsidR="005C65CC" w:rsidRPr="00A77EEF">
        <w:rPr>
          <w:rFonts w:cs="Arial"/>
        </w:rPr>
        <w:t xml:space="preserve"> and LTE-MTC, Huawei, </w:t>
      </w:r>
      <w:proofErr w:type="spellStart"/>
      <w:r w:rsidR="005C65CC" w:rsidRPr="00A77EEF">
        <w:rPr>
          <w:rFonts w:cs="Arial"/>
        </w:rPr>
        <w:t>HiSilicon</w:t>
      </w:r>
      <w:bookmarkStart w:id="5" w:name="_Ref76646203"/>
      <w:bookmarkEnd w:id="4"/>
      <w:proofErr w:type="spellEnd"/>
    </w:p>
    <w:p w:rsidR="005456BE" w:rsidRPr="005D7747" w:rsidRDefault="005D7747" w:rsidP="005D7747">
      <w:pPr>
        <w:pStyle w:val="BodyText"/>
        <w:numPr>
          <w:ilvl w:val="0"/>
          <w:numId w:val="11"/>
        </w:numPr>
        <w:overflowPunct/>
        <w:autoSpaceDE/>
        <w:autoSpaceDN/>
        <w:adjustRightInd/>
        <w:spacing w:beforeLines="50" w:before="120"/>
        <w:textAlignment w:val="auto"/>
        <w:rPr>
          <w:rFonts w:cs="Arial"/>
        </w:rPr>
      </w:pPr>
      <w:r w:rsidRPr="00A2281B">
        <w:rPr>
          <w:rStyle w:val="Hyperlink"/>
        </w:rPr>
        <w:t>R2-210</w:t>
      </w:r>
      <w:r>
        <w:rPr>
          <w:rStyle w:val="Hyperlink"/>
        </w:rPr>
        <w:t>8973</w:t>
      </w:r>
      <w:r>
        <w:rPr>
          <w:rStyle w:val="Doc-text2Char"/>
        </w:rPr>
        <w:t xml:space="preserve"> </w:t>
      </w:r>
      <w:r w:rsidRPr="00A2281B">
        <w:rPr>
          <w:rStyle w:val="Doc-text2Char"/>
        </w:rPr>
        <w:t>Summary of AI 9.1.4 NB-</w:t>
      </w:r>
      <w:proofErr w:type="spellStart"/>
      <w:r w:rsidRPr="00A2281B">
        <w:rPr>
          <w:rStyle w:val="Doc-text2Char"/>
        </w:rPr>
        <w:t>IoT</w:t>
      </w:r>
      <w:proofErr w:type="spellEnd"/>
      <w:r w:rsidRPr="00A2281B">
        <w:rPr>
          <w:rStyle w:val="Doc-text2Char"/>
        </w:rPr>
        <w:t>/</w:t>
      </w:r>
      <w:proofErr w:type="spellStart"/>
      <w:r w:rsidRPr="00A2281B">
        <w:rPr>
          <w:rStyle w:val="Doc-text2Char"/>
        </w:rPr>
        <w:t>eMTC</w:t>
      </w:r>
      <w:proofErr w:type="spellEnd"/>
      <w:r w:rsidRPr="00A2281B">
        <w:rPr>
          <w:rStyle w:val="Doc-text2Char"/>
        </w:rPr>
        <w:t xml:space="preserve"> Other-Phase 2 (ZTE)</w:t>
      </w:r>
      <w:r>
        <w:rPr>
          <w:rStyle w:val="Doc-text2Char"/>
        </w:rPr>
        <w:t>,</w:t>
      </w:r>
      <w:r w:rsidR="005456BE">
        <w:rPr>
          <w:rStyle w:val="Doc-text2Char"/>
        </w:rPr>
        <w:t xml:space="preserve"> ZTE</w:t>
      </w:r>
      <w:bookmarkEnd w:id="5"/>
      <w:r>
        <w:rPr>
          <w:rStyle w:val="Doc-text2Char"/>
        </w:rPr>
        <w:t>, RAN2#115-e, August 2021</w:t>
      </w:r>
    </w:p>
    <w:p w:rsidR="00AE0015" w:rsidRDefault="00961FC5" w:rsidP="00AE0015">
      <w:pPr>
        <w:pStyle w:val="Reference"/>
        <w:numPr>
          <w:ilvl w:val="0"/>
          <w:numId w:val="11"/>
        </w:numPr>
        <w:textAlignment w:val="auto"/>
      </w:pPr>
      <w:hyperlink r:id="rId11" w:history="1">
        <w:r w:rsidR="00AE0015" w:rsidRPr="00AE0015">
          <w:rPr>
            <w:rStyle w:val="Hyperlink"/>
          </w:rPr>
          <w:t>R2-163133</w:t>
        </w:r>
      </w:hyperlink>
      <w:r w:rsidR="00AE0015">
        <w:t>, “</w:t>
      </w:r>
      <w:r w:rsidR="00AE0015" w:rsidRPr="002E49A6">
        <w:t>Report of the LTE breakout session (NB-</w:t>
      </w:r>
      <w:proofErr w:type="spellStart"/>
      <w:r w:rsidR="00AE0015" w:rsidRPr="002E49A6">
        <w:t>IoT</w:t>
      </w:r>
      <w:proofErr w:type="spellEnd"/>
      <w:r w:rsidR="00AE0015" w:rsidRPr="002E49A6">
        <w:t>)</w:t>
      </w:r>
      <w:r w:rsidR="00AE0015">
        <w:t xml:space="preserve">”, </w:t>
      </w:r>
      <w:proofErr w:type="spellStart"/>
      <w:r w:rsidR="00AE0015" w:rsidRPr="002E49A6">
        <w:t>Mediatek</w:t>
      </w:r>
      <w:proofErr w:type="spellEnd"/>
      <w:r w:rsidR="00AE0015" w:rsidRPr="002E49A6">
        <w:t xml:space="preserve"> Inc. (Session Chair)</w:t>
      </w:r>
      <w:r w:rsidR="00AE0015">
        <w:t>, RAN2#93bis,</w:t>
      </w:r>
      <w:r w:rsidR="00AE0015" w:rsidRPr="00397B06">
        <w:t xml:space="preserve"> Dubrovnik, Croatia</w:t>
      </w:r>
      <w:r w:rsidR="00AE0015">
        <w:t>, April 11 - 15, 2016</w:t>
      </w:r>
    </w:p>
    <w:p w:rsidR="00AE0015" w:rsidRDefault="00961FC5" w:rsidP="00AE0015">
      <w:pPr>
        <w:pStyle w:val="Reference"/>
        <w:numPr>
          <w:ilvl w:val="0"/>
          <w:numId w:val="11"/>
        </w:numPr>
        <w:textAlignment w:val="auto"/>
      </w:pPr>
      <w:hyperlink r:id="rId12" w:history="1">
        <w:r w:rsidR="00AE0015" w:rsidRPr="00AE0015">
          <w:rPr>
            <w:rStyle w:val="Hyperlink"/>
          </w:rPr>
          <w:t>R2-162547</w:t>
        </w:r>
      </w:hyperlink>
      <w:r w:rsidR="00AE0015">
        <w:t>, “</w:t>
      </w:r>
      <w:r w:rsidR="00AE0015" w:rsidRPr="00397B06">
        <w:t>Further discussion on RLC-AM for NB-IOT</w:t>
      </w:r>
      <w:r w:rsidR="00AE0015">
        <w:t>”, Intel, RAN2#93bis,</w:t>
      </w:r>
      <w:r w:rsidR="00AE0015" w:rsidRPr="00397B06">
        <w:t xml:space="preserve"> Dubrovnik, Croatia</w:t>
      </w:r>
      <w:r w:rsidR="00AE0015">
        <w:t>, April 11 - 15, 2016</w:t>
      </w:r>
    </w:p>
    <w:p w:rsidR="00A77EEF" w:rsidRPr="00AE0015" w:rsidRDefault="00A77EEF" w:rsidP="00A77EEF">
      <w:pPr>
        <w:ind w:left="420"/>
        <w:rPr>
          <w:rFonts w:ascii="Times New Roman" w:hAnsi="Times New Roman"/>
          <w:lang w:eastAsia="x-none"/>
        </w:rPr>
      </w:pPr>
    </w:p>
    <w:p w:rsidR="0042538B" w:rsidRPr="0042538B" w:rsidRDefault="0042538B" w:rsidP="0042538B">
      <w:pPr>
        <w:ind w:left="420"/>
        <w:rPr>
          <w:lang w:eastAsia="x-none"/>
        </w:rPr>
      </w:pPr>
    </w:p>
    <w:sectPr w:rsidR="0042538B" w:rsidRPr="0042538B" w:rsidSect="00A42A4D">
      <w:head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FC5" w:rsidRDefault="00961FC5">
      <w:r>
        <w:separator/>
      </w:r>
    </w:p>
  </w:endnote>
  <w:endnote w:type="continuationSeparator" w:id="0">
    <w:p w:rsidR="00961FC5" w:rsidRDefault="0096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397" w:rsidRDefault="003653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66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66D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FC5" w:rsidRDefault="00961FC5">
      <w:r>
        <w:separator/>
      </w:r>
    </w:p>
  </w:footnote>
  <w:footnote w:type="continuationSeparator" w:id="0">
    <w:p w:rsidR="00961FC5" w:rsidRDefault="00961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397" w:rsidRDefault="003653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C714495"/>
    <w:multiLevelType w:val="hybridMultilevel"/>
    <w:tmpl w:val="B4769EFE"/>
    <w:lvl w:ilvl="0" w:tplc="65C0F8DC">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DC5EA8"/>
    <w:multiLevelType w:val="hybridMultilevel"/>
    <w:tmpl w:val="16F61A74"/>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EE7471"/>
    <w:multiLevelType w:val="hybridMultilevel"/>
    <w:tmpl w:val="9A12140C"/>
    <w:lvl w:ilvl="0" w:tplc="04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6D6A310">
      <w:numFmt w:val="bullet"/>
      <w:lvlText w:val="-"/>
      <w:lvlJc w:val="left"/>
      <w:pPr>
        <w:ind w:left="2880" w:hanging="360"/>
      </w:pPr>
      <w:rPr>
        <w:rFonts w:ascii="Arial" w:eastAsia="SimSun"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45D61"/>
    <w:multiLevelType w:val="hybridMultilevel"/>
    <w:tmpl w:val="34306B5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36D8D"/>
    <w:multiLevelType w:val="hybridMultilevel"/>
    <w:tmpl w:val="1DFA5ED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2"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567432F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657660"/>
    <w:multiLevelType w:val="hybridMultilevel"/>
    <w:tmpl w:val="2DA69DA4"/>
    <w:lvl w:ilvl="0" w:tplc="26829B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11F8F"/>
    <w:multiLevelType w:val="multilevel"/>
    <w:tmpl w:val="8A3A345A"/>
    <w:lvl w:ilvl="0">
      <w:start w:val="1"/>
      <w:numFmt w:val="decimal"/>
      <w:pStyle w:val="Heading1"/>
      <w:lvlText w:val="%1"/>
      <w:lvlJc w:val="left"/>
      <w:pPr>
        <w:ind w:left="574" w:hanging="432"/>
      </w:pPr>
    </w:lvl>
    <w:lvl w:ilvl="1">
      <w:start w:val="1"/>
      <w:numFmt w:val="decimal"/>
      <w:lvlText w:val="%1.%2"/>
      <w:lvlJc w:val="left"/>
      <w:pPr>
        <w:ind w:left="576" w:hanging="576"/>
      </w:pPr>
      <w:rPr>
        <w:sz w:val="32"/>
      </w:r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F2D6B110"/>
    <w:lvl w:ilvl="0" w:tplc="74707BCC">
      <w:start w:val="1"/>
      <w:numFmt w:val="decimal"/>
      <w:pStyle w:val="Observation"/>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4D3E98"/>
    <w:multiLevelType w:val="hybridMultilevel"/>
    <w:tmpl w:val="049402A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A44DBC"/>
    <w:multiLevelType w:val="hybridMultilevel"/>
    <w:tmpl w:val="743E11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5677738"/>
    <w:multiLevelType w:val="hybridMultilevel"/>
    <w:tmpl w:val="7B445EF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D937B6"/>
    <w:multiLevelType w:val="hybridMultilevel"/>
    <w:tmpl w:val="DDCA3BA6"/>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9A2476"/>
    <w:multiLevelType w:val="hybridMultilevel"/>
    <w:tmpl w:val="DEE24856"/>
    <w:lvl w:ilvl="0" w:tplc="F2B0EB94">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4"/>
  </w:num>
  <w:num w:numId="4">
    <w:abstractNumId w:val="9"/>
  </w:num>
  <w:num w:numId="5">
    <w:abstractNumId w:val="21"/>
  </w:num>
  <w:num w:numId="6">
    <w:abstractNumId w:val="10"/>
  </w:num>
  <w:num w:numId="7">
    <w:abstractNumId w:val="20"/>
  </w:num>
  <w:num w:numId="8">
    <w:abstractNumId w:val="8"/>
  </w:num>
  <w:num w:numId="9">
    <w:abstractNumId w:val="26"/>
  </w:num>
  <w:num w:numId="10">
    <w:abstractNumId w:val="1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5"/>
  </w:num>
  <w:num w:numId="14">
    <w:abstractNumId w:val="13"/>
    <w:lvlOverride w:ilvl="0">
      <w:startOverride w:val="1"/>
    </w:lvlOverride>
  </w:num>
  <w:num w:numId="15">
    <w:abstractNumId w:val="20"/>
    <w:lvlOverride w:ilvl="0">
      <w:startOverride w:val="1"/>
    </w:lvlOverride>
  </w:num>
  <w:num w:numId="16">
    <w:abstractNumId w:val="25"/>
  </w:num>
  <w:num w:numId="17">
    <w:abstractNumId w:val="24"/>
  </w:num>
  <w:num w:numId="18">
    <w:abstractNumId w:val="7"/>
  </w:num>
  <w:num w:numId="19">
    <w:abstractNumId w:val="0"/>
  </w:num>
  <w:num w:numId="20">
    <w:abstractNumId w:val="22"/>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 w:numId="24">
    <w:abstractNumId w:val="5"/>
  </w:num>
  <w:num w:numId="25">
    <w:abstractNumId w:val="20"/>
    <w:lvlOverride w:ilvl="0">
      <w:startOverride w:val="1"/>
    </w:lvlOverride>
  </w:num>
  <w:num w:numId="26">
    <w:abstractNumId w:val="20"/>
    <w:lvlOverride w:ilvl="0">
      <w:startOverride w:val="1"/>
    </w:lvlOverride>
  </w:num>
  <w:num w:numId="27">
    <w:abstractNumId w:val="27"/>
  </w:num>
  <w:num w:numId="28">
    <w:abstractNumId w:val="2"/>
  </w:num>
  <w:num w:numId="29">
    <w:abstractNumId w:val="16"/>
  </w:num>
  <w:num w:numId="30">
    <w:abstractNumId w:val="1"/>
  </w:num>
  <w:num w:numId="31">
    <w:abstractNumId w:val="18"/>
  </w:num>
  <w:num w:numId="32">
    <w:abstractNumId w:val="11"/>
  </w:num>
  <w:num w:numId="33">
    <w:abstractNumId w:val="28"/>
  </w:num>
  <w:num w:numId="34">
    <w:abstractNumId w:val="3"/>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790"/>
    <w:rsid w:val="00000BCF"/>
    <w:rsid w:val="0000173A"/>
    <w:rsid w:val="0000228C"/>
    <w:rsid w:val="00002A37"/>
    <w:rsid w:val="00003ED5"/>
    <w:rsid w:val="000043D2"/>
    <w:rsid w:val="00004866"/>
    <w:rsid w:val="000054C9"/>
    <w:rsid w:val="00006446"/>
    <w:rsid w:val="00006896"/>
    <w:rsid w:val="00006EE0"/>
    <w:rsid w:val="00007517"/>
    <w:rsid w:val="000077C9"/>
    <w:rsid w:val="00007CDC"/>
    <w:rsid w:val="00007EF6"/>
    <w:rsid w:val="00010A68"/>
    <w:rsid w:val="00010AE5"/>
    <w:rsid w:val="00011B28"/>
    <w:rsid w:val="00012CA8"/>
    <w:rsid w:val="00012D96"/>
    <w:rsid w:val="000130A5"/>
    <w:rsid w:val="0001318A"/>
    <w:rsid w:val="00013831"/>
    <w:rsid w:val="00014CB9"/>
    <w:rsid w:val="00015D15"/>
    <w:rsid w:val="00016490"/>
    <w:rsid w:val="00017606"/>
    <w:rsid w:val="000200DA"/>
    <w:rsid w:val="000203D2"/>
    <w:rsid w:val="00020C52"/>
    <w:rsid w:val="00020DE1"/>
    <w:rsid w:val="00020E4E"/>
    <w:rsid w:val="00020F46"/>
    <w:rsid w:val="00023C18"/>
    <w:rsid w:val="00023DB5"/>
    <w:rsid w:val="0002564D"/>
    <w:rsid w:val="00025ECA"/>
    <w:rsid w:val="0002651D"/>
    <w:rsid w:val="00026744"/>
    <w:rsid w:val="000267B2"/>
    <w:rsid w:val="00027135"/>
    <w:rsid w:val="00027745"/>
    <w:rsid w:val="00027A66"/>
    <w:rsid w:val="0003008B"/>
    <w:rsid w:val="0003093B"/>
    <w:rsid w:val="00030BFF"/>
    <w:rsid w:val="000325B8"/>
    <w:rsid w:val="00032C5F"/>
    <w:rsid w:val="0003469F"/>
    <w:rsid w:val="00034B21"/>
    <w:rsid w:val="00034C15"/>
    <w:rsid w:val="00034E66"/>
    <w:rsid w:val="00035323"/>
    <w:rsid w:val="00036BA1"/>
    <w:rsid w:val="00036CA1"/>
    <w:rsid w:val="00040FD6"/>
    <w:rsid w:val="000422E2"/>
    <w:rsid w:val="0004277C"/>
    <w:rsid w:val="00042867"/>
    <w:rsid w:val="00042CEE"/>
    <w:rsid w:val="00042F22"/>
    <w:rsid w:val="00043843"/>
    <w:rsid w:val="00044192"/>
    <w:rsid w:val="000444EF"/>
    <w:rsid w:val="00044C89"/>
    <w:rsid w:val="000451E2"/>
    <w:rsid w:val="000455B6"/>
    <w:rsid w:val="00045AA4"/>
    <w:rsid w:val="00045F14"/>
    <w:rsid w:val="000465A7"/>
    <w:rsid w:val="00046DA5"/>
    <w:rsid w:val="00047758"/>
    <w:rsid w:val="000500B7"/>
    <w:rsid w:val="000507F2"/>
    <w:rsid w:val="00051F51"/>
    <w:rsid w:val="00052A07"/>
    <w:rsid w:val="000534E3"/>
    <w:rsid w:val="0005578C"/>
    <w:rsid w:val="00055EF4"/>
    <w:rsid w:val="00055F34"/>
    <w:rsid w:val="0005606A"/>
    <w:rsid w:val="00056205"/>
    <w:rsid w:val="00057117"/>
    <w:rsid w:val="0005728A"/>
    <w:rsid w:val="000616E7"/>
    <w:rsid w:val="00061E0F"/>
    <w:rsid w:val="000621A3"/>
    <w:rsid w:val="00062571"/>
    <w:rsid w:val="00063534"/>
    <w:rsid w:val="000637AB"/>
    <w:rsid w:val="00063FE5"/>
    <w:rsid w:val="00064305"/>
    <w:rsid w:val="0006487E"/>
    <w:rsid w:val="00064911"/>
    <w:rsid w:val="00064CBE"/>
    <w:rsid w:val="00064CED"/>
    <w:rsid w:val="00064D19"/>
    <w:rsid w:val="00065E1A"/>
    <w:rsid w:val="00065FB6"/>
    <w:rsid w:val="00066541"/>
    <w:rsid w:val="00067DD6"/>
    <w:rsid w:val="000704F1"/>
    <w:rsid w:val="00070637"/>
    <w:rsid w:val="00070C9D"/>
    <w:rsid w:val="00071485"/>
    <w:rsid w:val="000717C6"/>
    <w:rsid w:val="00072024"/>
    <w:rsid w:val="00072A19"/>
    <w:rsid w:val="00073103"/>
    <w:rsid w:val="000734F3"/>
    <w:rsid w:val="0007368E"/>
    <w:rsid w:val="00073DA9"/>
    <w:rsid w:val="00075C0B"/>
    <w:rsid w:val="000760AE"/>
    <w:rsid w:val="00076646"/>
    <w:rsid w:val="00077609"/>
    <w:rsid w:val="00077E5F"/>
    <w:rsid w:val="0008036A"/>
    <w:rsid w:val="00081AE6"/>
    <w:rsid w:val="000825E2"/>
    <w:rsid w:val="0008279B"/>
    <w:rsid w:val="00082836"/>
    <w:rsid w:val="00083C7D"/>
    <w:rsid w:val="000840D1"/>
    <w:rsid w:val="000855EB"/>
    <w:rsid w:val="00085738"/>
    <w:rsid w:val="00085B2D"/>
    <w:rsid w:val="00085B52"/>
    <w:rsid w:val="000866F2"/>
    <w:rsid w:val="000867D5"/>
    <w:rsid w:val="00086C96"/>
    <w:rsid w:val="00087697"/>
    <w:rsid w:val="0009009F"/>
    <w:rsid w:val="000901C2"/>
    <w:rsid w:val="000905C4"/>
    <w:rsid w:val="0009088B"/>
    <w:rsid w:val="00091557"/>
    <w:rsid w:val="000924C1"/>
    <w:rsid w:val="000924F0"/>
    <w:rsid w:val="00092F9E"/>
    <w:rsid w:val="00093474"/>
    <w:rsid w:val="000935F2"/>
    <w:rsid w:val="00094A17"/>
    <w:rsid w:val="0009510F"/>
    <w:rsid w:val="00096376"/>
    <w:rsid w:val="0009651C"/>
    <w:rsid w:val="00096782"/>
    <w:rsid w:val="0009682B"/>
    <w:rsid w:val="000A096A"/>
    <w:rsid w:val="000A1B7B"/>
    <w:rsid w:val="000A1E61"/>
    <w:rsid w:val="000A1F45"/>
    <w:rsid w:val="000A29F4"/>
    <w:rsid w:val="000A33E1"/>
    <w:rsid w:val="000A56F2"/>
    <w:rsid w:val="000A7177"/>
    <w:rsid w:val="000A7309"/>
    <w:rsid w:val="000A7D87"/>
    <w:rsid w:val="000B14E3"/>
    <w:rsid w:val="000B1AF9"/>
    <w:rsid w:val="000B1D2D"/>
    <w:rsid w:val="000B24EB"/>
    <w:rsid w:val="000B2719"/>
    <w:rsid w:val="000B2921"/>
    <w:rsid w:val="000B3249"/>
    <w:rsid w:val="000B343E"/>
    <w:rsid w:val="000B3A8F"/>
    <w:rsid w:val="000B470E"/>
    <w:rsid w:val="000B4AB9"/>
    <w:rsid w:val="000B57B3"/>
    <w:rsid w:val="000B58C3"/>
    <w:rsid w:val="000B5915"/>
    <w:rsid w:val="000B615D"/>
    <w:rsid w:val="000B61E9"/>
    <w:rsid w:val="000B673D"/>
    <w:rsid w:val="000B6848"/>
    <w:rsid w:val="000B6B6D"/>
    <w:rsid w:val="000B7D41"/>
    <w:rsid w:val="000C165A"/>
    <w:rsid w:val="000C1C2C"/>
    <w:rsid w:val="000C2D04"/>
    <w:rsid w:val="000C2E19"/>
    <w:rsid w:val="000C2FE7"/>
    <w:rsid w:val="000C35D4"/>
    <w:rsid w:val="000C39E6"/>
    <w:rsid w:val="000C5A4C"/>
    <w:rsid w:val="000C6083"/>
    <w:rsid w:val="000C608D"/>
    <w:rsid w:val="000C62EE"/>
    <w:rsid w:val="000C64FF"/>
    <w:rsid w:val="000C6A67"/>
    <w:rsid w:val="000C6D1F"/>
    <w:rsid w:val="000C7256"/>
    <w:rsid w:val="000D0D07"/>
    <w:rsid w:val="000D0FDB"/>
    <w:rsid w:val="000D1000"/>
    <w:rsid w:val="000D1A5A"/>
    <w:rsid w:val="000D1C34"/>
    <w:rsid w:val="000D21CF"/>
    <w:rsid w:val="000D2233"/>
    <w:rsid w:val="000D301E"/>
    <w:rsid w:val="000D3762"/>
    <w:rsid w:val="000D3C9A"/>
    <w:rsid w:val="000D41EF"/>
    <w:rsid w:val="000D4797"/>
    <w:rsid w:val="000D69C7"/>
    <w:rsid w:val="000D7BFF"/>
    <w:rsid w:val="000E0527"/>
    <w:rsid w:val="000E0CD1"/>
    <w:rsid w:val="000E17F1"/>
    <w:rsid w:val="000E18BC"/>
    <w:rsid w:val="000E1E92"/>
    <w:rsid w:val="000E4DB1"/>
    <w:rsid w:val="000E569F"/>
    <w:rsid w:val="000E6B8F"/>
    <w:rsid w:val="000E7070"/>
    <w:rsid w:val="000F0538"/>
    <w:rsid w:val="000F06D6"/>
    <w:rsid w:val="000F0C48"/>
    <w:rsid w:val="000F0EB1"/>
    <w:rsid w:val="000F1106"/>
    <w:rsid w:val="000F1401"/>
    <w:rsid w:val="000F1873"/>
    <w:rsid w:val="000F2638"/>
    <w:rsid w:val="000F26A3"/>
    <w:rsid w:val="000F3324"/>
    <w:rsid w:val="000F3663"/>
    <w:rsid w:val="000F3BE9"/>
    <w:rsid w:val="000F3F6C"/>
    <w:rsid w:val="000F40DF"/>
    <w:rsid w:val="000F425B"/>
    <w:rsid w:val="000F438A"/>
    <w:rsid w:val="000F47EF"/>
    <w:rsid w:val="000F4B18"/>
    <w:rsid w:val="000F5211"/>
    <w:rsid w:val="000F5702"/>
    <w:rsid w:val="000F6942"/>
    <w:rsid w:val="000F6B60"/>
    <w:rsid w:val="000F6BFF"/>
    <w:rsid w:val="000F6DF3"/>
    <w:rsid w:val="000F75CF"/>
    <w:rsid w:val="000F7836"/>
    <w:rsid w:val="001005FF"/>
    <w:rsid w:val="00100B24"/>
    <w:rsid w:val="00101A6D"/>
    <w:rsid w:val="0010258A"/>
    <w:rsid w:val="00103124"/>
    <w:rsid w:val="00103492"/>
    <w:rsid w:val="001045EB"/>
    <w:rsid w:val="00104BAF"/>
    <w:rsid w:val="00105A59"/>
    <w:rsid w:val="00105CA6"/>
    <w:rsid w:val="001062FB"/>
    <w:rsid w:val="001063E6"/>
    <w:rsid w:val="0010672C"/>
    <w:rsid w:val="001074BB"/>
    <w:rsid w:val="001076E4"/>
    <w:rsid w:val="0010796B"/>
    <w:rsid w:val="00111072"/>
    <w:rsid w:val="001115AA"/>
    <w:rsid w:val="00112704"/>
    <w:rsid w:val="00113CF4"/>
    <w:rsid w:val="001147E4"/>
    <w:rsid w:val="00114FB5"/>
    <w:rsid w:val="001153EA"/>
    <w:rsid w:val="00115643"/>
    <w:rsid w:val="00115D2C"/>
    <w:rsid w:val="00116744"/>
    <w:rsid w:val="00116765"/>
    <w:rsid w:val="001219C7"/>
    <w:rsid w:val="001219F5"/>
    <w:rsid w:val="00121A20"/>
    <w:rsid w:val="00122609"/>
    <w:rsid w:val="001234A8"/>
    <w:rsid w:val="0012377F"/>
    <w:rsid w:val="00123E3B"/>
    <w:rsid w:val="00124314"/>
    <w:rsid w:val="001249CD"/>
    <w:rsid w:val="00124CE3"/>
    <w:rsid w:val="00126B4A"/>
    <w:rsid w:val="00127492"/>
    <w:rsid w:val="001300BC"/>
    <w:rsid w:val="00130754"/>
    <w:rsid w:val="00131E3E"/>
    <w:rsid w:val="00132FD0"/>
    <w:rsid w:val="00133479"/>
    <w:rsid w:val="0013417B"/>
    <w:rsid w:val="001344C0"/>
    <w:rsid w:val="0013452C"/>
    <w:rsid w:val="001346FA"/>
    <w:rsid w:val="001348AE"/>
    <w:rsid w:val="00134D78"/>
    <w:rsid w:val="00134F90"/>
    <w:rsid w:val="00134FB2"/>
    <w:rsid w:val="00135252"/>
    <w:rsid w:val="001356EE"/>
    <w:rsid w:val="00135A8E"/>
    <w:rsid w:val="00137A22"/>
    <w:rsid w:val="00137AB5"/>
    <w:rsid w:val="00137E8B"/>
    <w:rsid w:val="00137F0B"/>
    <w:rsid w:val="00140559"/>
    <w:rsid w:val="00140CC5"/>
    <w:rsid w:val="0014231A"/>
    <w:rsid w:val="00142533"/>
    <w:rsid w:val="0014274A"/>
    <w:rsid w:val="00143880"/>
    <w:rsid w:val="00144AA2"/>
    <w:rsid w:val="00144B73"/>
    <w:rsid w:val="00145625"/>
    <w:rsid w:val="00145EB2"/>
    <w:rsid w:val="0014630B"/>
    <w:rsid w:val="00146958"/>
    <w:rsid w:val="00147AAA"/>
    <w:rsid w:val="00147ABD"/>
    <w:rsid w:val="00147CC2"/>
    <w:rsid w:val="001508A9"/>
    <w:rsid w:val="00151836"/>
    <w:rsid w:val="00151E23"/>
    <w:rsid w:val="001523DF"/>
    <w:rsid w:val="001524E8"/>
    <w:rsid w:val="001526E0"/>
    <w:rsid w:val="00153222"/>
    <w:rsid w:val="0015344B"/>
    <w:rsid w:val="00153F68"/>
    <w:rsid w:val="001551B5"/>
    <w:rsid w:val="00155FC3"/>
    <w:rsid w:val="0015625D"/>
    <w:rsid w:val="00156836"/>
    <w:rsid w:val="001568DE"/>
    <w:rsid w:val="00156983"/>
    <w:rsid w:val="00156A5A"/>
    <w:rsid w:val="00156CB1"/>
    <w:rsid w:val="001579D6"/>
    <w:rsid w:val="00160735"/>
    <w:rsid w:val="001610BB"/>
    <w:rsid w:val="001610C6"/>
    <w:rsid w:val="001633D5"/>
    <w:rsid w:val="00163C56"/>
    <w:rsid w:val="00164B4D"/>
    <w:rsid w:val="00165107"/>
    <w:rsid w:val="00165503"/>
    <w:rsid w:val="001659C1"/>
    <w:rsid w:val="00165A9A"/>
    <w:rsid w:val="0016612C"/>
    <w:rsid w:val="00166F24"/>
    <w:rsid w:val="00167491"/>
    <w:rsid w:val="001678D2"/>
    <w:rsid w:val="00167988"/>
    <w:rsid w:val="00167BF1"/>
    <w:rsid w:val="00170420"/>
    <w:rsid w:val="00171BC0"/>
    <w:rsid w:val="00171D1A"/>
    <w:rsid w:val="00173A8E"/>
    <w:rsid w:val="001746A7"/>
    <w:rsid w:val="0017506B"/>
    <w:rsid w:val="00176322"/>
    <w:rsid w:val="00177252"/>
    <w:rsid w:val="00177394"/>
    <w:rsid w:val="00177F45"/>
    <w:rsid w:val="00180700"/>
    <w:rsid w:val="0018091C"/>
    <w:rsid w:val="0018143F"/>
    <w:rsid w:val="00181876"/>
    <w:rsid w:val="00181FA5"/>
    <w:rsid w:val="001841FD"/>
    <w:rsid w:val="001865C0"/>
    <w:rsid w:val="001867E5"/>
    <w:rsid w:val="00187880"/>
    <w:rsid w:val="00190126"/>
    <w:rsid w:val="00190619"/>
    <w:rsid w:val="00190688"/>
    <w:rsid w:val="00190AC1"/>
    <w:rsid w:val="00191135"/>
    <w:rsid w:val="0019125E"/>
    <w:rsid w:val="0019128D"/>
    <w:rsid w:val="00192A5A"/>
    <w:rsid w:val="00193062"/>
    <w:rsid w:val="0019341A"/>
    <w:rsid w:val="00193554"/>
    <w:rsid w:val="001936AB"/>
    <w:rsid w:val="00193E2E"/>
    <w:rsid w:val="00197157"/>
    <w:rsid w:val="00197A25"/>
    <w:rsid w:val="00197C30"/>
    <w:rsid w:val="00197DF9"/>
    <w:rsid w:val="00197E3D"/>
    <w:rsid w:val="00197F80"/>
    <w:rsid w:val="001A0A6C"/>
    <w:rsid w:val="001A0C16"/>
    <w:rsid w:val="001A1987"/>
    <w:rsid w:val="001A21CB"/>
    <w:rsid w:val="001A2564"/>
    <w:rsid w:val="001A267B"/>
    <w:rsid w:val="001A45E5"/>
    <w:rsid w:val="001A5268"/>
    <w:rsid w:val="001A6173"/>
    <w:rsid w:val="001A6609"/>
    <w:rsid w:val="001A6CBA"/>
    <w:rsid w:val="001A6E86"/>
    <w:rsid w:val="001A74EE"/>
    <w:rsid w:val="001B086B"/>
    <w:rsid w:val="001B0D97"/>
    <w:rsid w:val="001B1348"/>
    <w:rsid w:val="001B1928"/>
    <w:rsid w:val="001B26F2"/>
    <w:rsid w:val="001B2CA7"/>
    <w:rsid w:val="001B397F"/>
    <w:rsid w:val="001B4A95"/>
    <w:rsid w:val="001B50F3"/>
    <w:rsid w:val="001B54CA"/>
    <w:rsid w:val="001B5587"/>
    <w:rsid w:val="001B591B"/>
    <w:rsid w:val="001B5A5D"/>
    <w:rsid w:val="001B613B"/>
    <w:rsid w:val="001B64EF"/>
    <w:rsid w:val="001B6767"/>
    <w:rsid w:val="001B7499"/>
    <w:rsid w:val="001C0030"/>
    <w:rsid w:val="001C00BB"/>
    <w:rsid w:val="001C0485"/>
    <w:rsid w:val="001C04C3"/>
    <w:rsid w:val="001C0CB7"/>
    <w:rsid w:val="001C0FDD"/>
    <w:rsid w:val="001C1CE5"/>
    <w:rsid w:val="001C2152"/>
    <w:rsid w:val="001C386C"/>
    <w:rsid w:val="001C3D2A"/>
    <w:rsid w:val="001C3E4A"/>
    <w:rsid w:val="001C3F4C"/>
    <w:rsid w:val="001C5195"/>
    <w:rsid w:val="001C54B1"/>
    <w:rsid w:val="001C5AC5"/>
    <w:rsid w:val="001C5CE1"/>
    <w:rsid w:val="001C5DB7"/>
    <w:rsid w:val="001C5DD4"/>
    <w:rsid w:val="001C61FC"/>
    <w:rsid w:val="001C68DA"/>
    <w:rsid w:val="001C715F"/>
    <w:rsid w:val="001C7DDC"/>
    <w:rsid w:val="001D19D3"/>
    <w:rsid w:val="001D1A22"/>
    <w:rsid w:val="001D2136"/>
    <w:rsid w:val="001D2167"/>
    <w:rsid w:val="001D3EBE"/>
    <w:rsid w:val="001D40C5"/>
    <w:rsid w:val="001D4B40"/>
    <w:rsid w:val="001D51BA"/>
    <w:rsid w:val="001D5596"/>
    <w:rsid w:val="001D5ACA"/>
    <w:rsid w:val="001D5D09"/>
    <w:rsid w:val="001D6342"/>
    <w:rsid w:val="001D6566"/>
    <w:rsid w:val="001D6D53"/>
    <w:rsid w:val="001D7526"/>
    <w:rsid w:val="001E0E05"/>
    <w:rsid w:val="001E16D9"/>
    <w:rsid w:val="001E2E39"/>
    <w:rsid w:val="001E32A8"/>
    <w:rsid w:val="001E3544"/>
    <w:rsid w:val="001E3671"/>
    <w:rsid w:val="001E383F"/>
    <w:rsid w:val="001E3F53"/>
    <w:rsid w:val="001E51FC"/>
    <w:rsid w:val="001E5855"/>
    <w:rsid w:val="001E58E2"/>
    <w:rsid w:val="001E5EDD"/>
    <w:rsid w:val="001E69E1"/>
    <w:rsid w:val="001E6CB5"/>
    <w:rsid w:val="001E6CC0"/>
    <w:rsid w:val="001E7AED"/>
    <w:rsid w:val="001E7ED1"/>
    <w:rsid w:val="001E7FBC"/>
    <w:rsid w:val="001F1E4C"/>
    <w:rsid w:val="001F24E8"/>
    <w:rsid w:val="001F2B0E"/>
    <w:rsid w:val="001F2FE3"/>
    <w:rsid w:val="001F3916"/>
    <w:rsid w:val="001F3A99"/>
    <w:rsid w:val="001F4666"/>
    <w:rsid w:val="001F4856"/>
    <w:rsid w:val="001F4F25"/>
    <w:rsid w:val="001F54C5"/>
    <w:rsid w:val="001F5CBB"/>
    <w:rsid w:val="001F662C"/>
    <w:rsid w:val="001F6748"/>
    <w:rsid w:val="001F6975"/>
    <w:rsid w:val="001F7074"/>
    <w:rsid w:val="001F70D1"/>
    <w:rsid w:val="001F710D"/>
    <w:rsid w:val="001F77D4"/>
    <w:rsid w:val="00200490"/>
    <w:rsid w:val="00200CB5"/>
    <w:rsid w:val="002016D0"/>
    <w:rsid w:val="00201755"/>
    <w:rsid w:val="00201844"/>
    <w:rsid w:val="00201F3A"/>
    <w:rsid w:val="00203215"/>
    <w:rsid w:val="0020323F"/>
    <w:rsid w:val="00203F96"/>
    <w:rsid w:val="00204480"/>
    <w:rsid w:val="0020485E"/>
    <w:rsid w:val="00204B2C"/>
    <w:rsid w:val="00204D0F"/>
    <w:rsid w:val="00204FC8"/>
    <w:rsid w:val="002051E2"/>
    <w:rsid w:val="00205D3F"/>
    <w:rsid w:val="002066C8"/>
    <w:rsid w:val="002066F6"/>
    <w:rsid w:val="002069B2"/>
    <w:rsid w:val="00206C1E"/>
    <w:rsid w:val="00207FA3"/>
    <w:rsid w:val="00211E27"/>
    <w:rsid w:val="00212FAE"/>
    <w:rsid w:val="00213735"/>
    <w:rsid w:val="00213C92"/>
    <w:rsid w:val="00214DA8"/>
    <w:rsid w:val="00214FB3"/>
    <w:rsid w:val="00215423"/>
    <w:rsid w:val="002158FA"/>
    <w:rsid w:val="00215E54"/>
    <w:rsid w:val="002173FA"/>
    <w:rsid w:val="00220600"/>
    <w:rsid w:val="0022127E"/>
    <w:rsid w:val="002224DB"/>
    <w:rsid w:val="00222582"/>
    <w:rsid w:val="00223FCB"/>
    <w:rsid w:val="00224E27"/>
    <w:rsid w:val="0022503E"/>
    <w:rsid w:val="002252C3"/>
    <w:rsid w:val="002254D5"/>
    <w:rsid w:val="00225C54"/>
    <w:rsid w:val="00226633"/>
    <w:rsid w:val="00227D58"/>
    <w:rsid w:val="00227E65"/>
    <w:rsid w:val="002301C0"/>
    <w:rsid w:val="00230765"/>
    <w:rsid w:val="0023078B"/>
    <w:rsid w:val="00230EEE"/>
    <w:rsid w:val="0023102D"/>
    <w:rsid w:val="002311B8"/>
    <w:rsid w:val="002319E4"/>
    <w:rsid w:val="00231A1F"/>
    <w:rsid w:val="002336BD"/>
    <w:rsid w:val="00233865"/>
    <w:rsid w:val="00234174"/>
    <w:rsid w:val="00234E4C"/>
    <w:rsid w:val="00235632"/>
    <w:rsid w:val="00235872"/>
    <w:rsid w:val="0023736B"/>
    <w:rsid w:val="00237758"/>
    <w:rsid w:val="00237D79"/>
    <w:rsid w:val="00237D8B"/>
    <w:rsid w:val="002406CE"/>
    <w:rsid w:val="00240A32"/>
    <w:rsid w:val="00241559"/>
    <w:rsid w:val="00241ED9"/>
    <w:rsid w:val="00242451"/>
    <w:rsid w:val="002424DD"/>
    <w:rsid w:val="002435B3"/>
    <w:rsid w:val="00243934"/>
    <w:rsid w:val="00243C4F"/>
    <w:rsid w:val="002455C2"/>
    <w:rsid w:val="002457A1"/>
    <w:rsid w:val="002458EB"/>
    <w:rsid w:val="00246B36"/>
    <w:rsid w:val="002473DB"/>
    <w:rsid w:val="002476CF"/>
    <w:rsid w:val="00247C62"/>
    <w:rsid w:val="002500C8"/>
    <w:rsid w:val="00250D6E"/>
    <w:rsid w:val="002512D1"/>
    <w:rsid w:val="00251675"/>
    <w:rsid w:val="002553C0"/>
    <w:rsid w:val="00255CED"/>
    <w:rsid w:val="0025620D"/>
    <w:rsid w:val="0025626A"/>
    <w:rsid w:val="00257490"/>
    <w:rsid w:val="00257543"/>
    <w:rsid w:val="00260004"/>
    <w:rsid w:val="0026074E"/>
    <w:rsid w:val="0026161A"/>
    <w:rsid w:val="002617E7"/>
    <w:rsid w:val="00262092"/>
    <w:rsid w:val="00262677"/>
    <w:rsid w:val="00264228"/>
    <w:rsid w:val="00264334"/>
    <w:rsid w:val="0026473E"/>
    <w:rsid w:val="00264BFB"/>
    <w:rsid w:val="00265E91"/>
    <w:rsid w:val="002660AE"/>
    <w:rsid w:val="00266214"/>
    <w:rsid w:val="00266759"/>
    <w:rsid w:val="00267C83"/>
    <w:rsid w:val="00270427"/>
    <w:rsid w:val="00270BC9"/>
    <w:rsid w:val="0027144F"/>
    <w:rsid w:val="00271F3A"/>
    <w:rsid w:val="00273278"/>
    <w:rsid w:val="002737F4"/>
    <w:rsid w:val="00273DEE"/>
    <w:rsid w:val="00274A2F"/>
    <w:rsid w:val="00276AFA"/>
    <w:rsid w:val="002805F5"/>
    <w:rsid w:val="00280751"/>
    <w:rsid w:val="00280DAC"/>
    <w:rsid w:val="00280F5E"/>
    <w:rsid w:val="00281849"/>
    <w:rsid w:val="00281AA5"/>
    <w:rsid w:val="00281DF8"/>
    <w:rsid w:val="00282103"/>
    <w:rsid w:val="00282628"/>
    <w:rsid w:val="0028280A"/>
    <w:rsid w:val="00283D29"/>
    <w:rsid w:val="00283D85"/>
    <w:rsid w:val="00283F1A"/>
    <w:rsid w:val="00284055"/>
    <w:rsid w:val="00285BE8"/>
    <w:rsid w:val="002863E2"/>
    <w:rsid w:val="00286A65"/>
    <w:rsid w:val="00286ACD"/>
    <w:rsid w:val="002873FF"/>
    <w:rsid w:val="00287759"/>
    <w:rsid w:val="00287838"/>
    <w:rsid w:val="00287FD0"/>
    <w:rsid w:val="002907B5"/>
    <w:rsid w:val="00290A8E"/>
    <w:rsid w:val="00290B2E"/>
    <w:rsid w:val="00290C73"/>
    <w:rsid w:val="002912CE"/>
    <w:rsid w:val="00291779"/>
    <w:rsid w:val="002929AC"/>
    <w:rsid w:val="00292A96"/>
    <w:rsid w:val="00292D6C"/>
    <w:rsid w:val="00292EB7"/>
    <w:rsid w:val="0029371A"/>
    <w:rsid w:val="00293747"/>
    <w:rsid w:val="0029386F"/>
    <w:rsid w:val="0029451C"/>
    <w:rsid w:val="0029546B"/>
    <w:rsid w:val="00296227"/>
    <w:rsid w:val="00296F44"/>
    <w:rsid w:val="002974FC"/>
    <w:rsid w:val="0029777D"/>
    <w:rsid w:val="002A055E"/>
    <w:rsid w:val="002A07C8"/>
    <w:rsid w:val="002A0AAA"/>
    <w:rsid w:val="002A1452"/>
    <w:rsid w:val="002A1532"/>
    <w:rsid w:val="002A1D4E"/>
    <w:rsid w:val="002A2869"/>
    <w:rsid w:val="002A3544"/>
    <w:rsid w:val="002A4888"/>
    <w:rsid w:val="002A5789"/>
    <w:rsid w:val="002A6345"/>
    <w:rsid w:val="002A7A06"/>
    <w:rsid w:val="002B1775"/>
    <w:rsid w:val="002B1A30"/>
    <w:rsid w:val="002B22F6"/>
    <w:rsid w:val="002B24D6"/>
    <w:rsid w:val="002B26DC"/>
    <w:rsid w:val="002B2EAE"/>
    <w:rsid w:val="002B3123"/>
    <w:rsid w:val="002B3F51"/>
    <w:rsid w:val="002B3FB3"/>
    <w:rsid w:val="002B4B26"/>
    <w:rsid w:val="002B525E"/>
    <w:rsid w:val="002B556D"/>
    <w:rsid w:val="002B5A3A"/>
    <w:rsid w:val="002B5D65"/>
    <w:rsid w:val="002B71F5"/>
    <w:rsid w:val="002B7342"/>
    <w:rsid w:val="002B751E"/>
    <w:rsid w:val="002B7693"/>
    <w:rsid w:val="002C07F2"/>
    <w:rsid w:val="002C1F8A"/>
    <w:rsid w:val="002C41E6"/>
    <w:rsid w:val="002C42D2"/>
    <w:rsid w:val="002C4360"/>
    <w:rsid w:val="002C5B92"/>
    <w:rsid w:val="002C75AC"/>
    <w:rsid w:val="002C77B4"/>
    <w:rsid w:val="002C77F5"/>
    <w:rsid w:val="002D071A"/>
    <w:rsid w:val="002D08B3"/>
    <w:rsid w:val="002D0A92"/>
    <w:rsid w:val="002D0AE1"/>
    <w:rsid w:val="002D0C43"/>
    <w:rsid w:val="002D1352"/>
    <w:rsid w:val="002D2363"/>
    <w:rsid w:val="002D34B2"/>
    <w:rsid w:val="002D3A31"/>
    <w:rsid w:val="002D3C89"/>
    <w:rsid w:val="002D3F33"/>
    <w:rsid w:val="002D433A"/>
    <w:rsid w:val="002D54F3"/>
    <w:rsid w:val="002D5ED2"/>
    <w:rsid w:val="002D75F5"/>
    <w:rsid w:val="002D7637"/>
    <w:rsid w:val="002E0827"/>
    <w:rsid w:val="002E0BB1"/>
    <w:rsid w:val="002E0F07"/>
    <w:rsid w:val="002E1097"/>
    <w:rsid w:val="002E1241"/>
    <w:rsid w:val="002E17F2"/>
    <w:rsid w:val="002E2130"/>
    <w:rsid w:val="002E2AE9"/>
    <w:rsid w:val="002E30DB"/>
    <w:rsid w:val="002E3619"/>
    <w:rsid w:val="002E49F8"/>
    <w:rsid w:val="002E4F20"/>
    <w:rsid w:val="002E61E1"/>
    <w:rsid w:val="002E68E1"/>
    <w:rsid w:val="002E7CAE"/>
    <w:rsid w:val="002F0F1E"/>
    <w:rsid w:val="002F120B"/>
    <w:rsid w:val="002F22A3"/>
    <w:rsid w:val="002F2771"/>
    <w:rsid w:val="002F2B35"/>
    <w:rsid w:val="002F2BD8"/>
    <w:rsid w:val="002F2CEF"/>
    <w:rsid w:val="002F2D6C"/>
    <w:rsid w:val="002F31D4"/>
    <w:rsid w:val="002F37A9"/>
    <w:rsid w:val="002F3F72"/>
    <w:rsid w:val="002F413F"/>
    <w:rsid w:val="002F4424"/>
    <w:rsid w:val="002F5F25"/>
    <w:rsid w:val="002F64A2"/>
    <w:rsid w:val="00300379"/>
    <w:rsid w:val="0030139A"/>
    <w:rsid w:val="00301CE6"/>
    <w:rsid w:val="00301D7A"/>
    <w:rsid w:val="00301EE6"/>
    <w:rsid w:val="003024B8"/>
    <w:rsid w:val="0030256B"/>
    <w:rsid w:val="00302ACA"/>
    <w:rsid w:val="00304150"/>
    <w:rsid w:val="003045A6"/>
    <w:rsid w:val="00304BC5"/>
    <w:rsid w:val="0030501F"/>
    <w:rsid w:val="003076B9"/>
    <w:rsid w:val="003079D3"/>
    <w:rsid w:val="00307BA1"/>
    <w:rsid w:val="00307DC1"/>
    <w:rsid w:val="003115D5"/>
    <w:rsid w:val="00311702"/>
    <w:rsid w:val="00311E82"/>
    <w:rsid w:val="003127A5"/>
    <w:rsid w:val="00313FD6"/>
    <w:rsid w:val="003143BD"/>
    <w:rsid w:val="0031452F"/>
    <w:rsid w:val="00315BAB"/>
    <w:rsid w:val="00316F03"/>
    <w:rsid w:val="003203ED"/>
    <w:rsid w:val="00320FC1"/>
    <w:rsid w:val="0032198A"/>
    <w:rsid w:val="00322369"/>
    <w:rsid w:val="0032268E"/>
    <w:rsid w:val="00322ADF"/>
    <w:rsid w:val="00322C9F"/>
    <w:rsid w:val="00323C9C"/>
    <w:rsid w:val="00323CD3"/>
    <w:rsid w:val="003240C3"/>
    <w:rsid w:val="00324551"/>
    <w:rsid w:val="00324D23"/>
    <w:rsid w:val="00325239"/>
    <w:rsid w:val="00326E84"/>
    <w:rsid w:val="0032788A"/>
    <w:rsid w:val="00330170"/>
    <w:rsid w:val="00330319"/>
    <w:rsid w:val="00331751"/>
    <w:rsid w:val="00334579"/>
    <w:rsid w:val="00334608"/>
    <w:rsid w:val="0033477B"/>
    <w:rsid w:val="003347A1"/>
    <w:rsid w:val="00335846"/>
    <w:rsid w:val="0033584B"/>
    <w:rsid w:val="00335858"/>
    <w:rsid w:val="00335C77"/>
    <w:rsid w:val="00335F1D"/>
    <w:rsid w:val="00336BDA"/>
    <w:rsid w:val="00336CA8"/>
    <w:rsid w:val="0033751B"/>
    <w:rsid w:val="00337CEF"/>
    <w:rsid w:val="00337F1A"/>
    <w:rsid w:val="003404FC"/>
    <w:rsid w:val="003405B1"/>
    <w:rsid w:val="00341661"/>
    <w:rsid w:val="00342BD7"/>
    <w:rsid w:val="00343028"/>
    <w:rsid w:val="003453F4"/>
    <w:rsid w:val="00345437"/>
    <w:rsid w:val="003456C5"/>
    <w:rsid w:val="003457F3"/>
    <w:rsid w:val="00345AE9"/>
    <w:rsid w:val="00345C74"/>
    <w:rsid w:val="00346DB5"/>
    <w:rsid w:val="00347647"/>
    <w:rsid w:val="003477B1"/>
    <w:rsid w:val="00350D0F"/>
    <w:rsid w:val="0035295C"/>
    <w:rsid w:val="00352F61"/>
    <w:rsid w:val="003533D5"/>
    <w:rsid w:val="00354836"/>
    <w:rsid w:val="00354977"/>
    <w:rsid w:val="00355F16"/>
    <w:rsid w:val="0035647A"/>
    <w:rsid w:val="003569D0"/>
    <w:rsid w:val="0035709B"/>
    <w:rsid w:val="00357380"/>
    <w:rsid w:val="003575D7"/>
    <w:rsid w:val="003602D9"/>
    <w:rsid w:val="003604CE"/>
    <w:rsid w:val="00362780"/>
    <w:rsid w:val="0036290E"/>
    <w:rsid w:val="00362B6C"/>
    <w:rsid w:val="00365397"/>
    <w:rsid w:val="00366194"/>
    <w:rsid w:val="00366DAE"/>
    <w:rsid w:val="00366E9E"/>
    <w:rsid w:val="003706A3"/>
    <w:rsid w:val="00370E47"/>
    <w:rsid w:val="00370F86"/>
    <w:rsid w:val="00372953"/>
    <w:rsid w:val="003742AC"/>
    <w:rsid w:val="00374E7D"/>
    <w:rsid w:val="0037633E"/>
    <w:rsid w:val="00376617"/>
    <w:rsid w:val="003768B8"/>
    <w:rsid w:val="0037727E"/>
    <w:rsid w:val="00377CE1"/>
    <w:rsid w:val="00377EAC"/>
    <w:rsid w:val="00380E1A"/>
    <w:rsid w:val="003813FE"/>
    <w:rsid w:val="00381ED6"/>
    <w:rsid w:val="003821EF"/>
    <w:rsid w:val="003826B6"/>
    <w:rsid w:val="003827A6"/>
    <w:rsid w:val="0038331F"/>
    <w:rsid w:val="003839EC"/>
    <w:rsid w:val="00383D35"/>
    <w:rsid w:val="00383FDD"/>
    <w:rsid w:val="00384DAF"/>
    <w:rsid w:val="00385BF0"/>
    <w:rsid w:val="0038607A"/>
    <w:rsid w:val="003907FB"/>
    <w:rsid w:val="00391801"/>
    <w:rsid w:val="003919AE"/>
    <w:rsid w:val="003939FF"/>
    <w:rsid w:val="00393D29"/>
    <w:rsid w:val="003946EF"/>
    <w:rsid w:val="00395772"/>
    <w:rsid w:val="0039623E"/>
    <w:rsid w:val="00396565"/>
    <w:rsid w:val="00396FE0"/>
    <w:rsid w:val="003974DD"/>
    <w:rsid w:val="00397BD0"/>
    <w:rsid w:val="003A0046"/>
    <w:rsid w:val="003A0185"/>
    <w:rsid w:val="003A08CC"/>
    <w:rsid w:val="003A1484"/>
    <w:rsid w:val="003A1938"/>
    <w:rsid w:val="003A2054"/>
    <w:rsid w:val="003A2223"/>
    <w:rsid w:val="003A2A0F"/>
    <w:rsid w:val="003A388A"/>
    <w:rsid w:val="003A45A1"/>
    <w:rsid w:val="003A55B6"/>
    <w:rsid w:val="003A569D"/>
    <w:rsid w:val="003A5B0A"/>
    <w:rsid w:val="003A5C94"/>
    <w:rsid w:val="003A602E"/>
    <w:rsid w:val="003A6314"/>
    <w:rsid w:val="003A646C"/>
    <w:rsid w:val="003A6BAC"/>
    <w:rsid w:val="003A77A3"/>
    <w:rsid w:val="003A7801"/>
    <w:rsid w:val="003A7A08"/>
    <w:rsid w:val="003A7EF3"/>
    <w:rsid w:val="003B0348"/>
    <w:rsid w:val="003B0A16"/>
    <w:rsid w:val="003B13F4"/>
    <w:rsid w:val="003B159C"/>
    <w:rsid w:val="003B25EF"/>
    <w:rsid w:val="003B27C2"/>
    <w:rsid w:val="003B369F"/>
    <w:rsid w:val="003B36A3"/>
    <w:rsid w:val="003B4576"/>
    <w:rsid w:val="003B48BC"/>
    <w:rsid w:val="003B49C7"/>
    <w:rsid w:val="003B61C8"/>
    <w:rsid w:val="003B6547"/>
    <w:rsid w:val="003B7099"/>
    <w:rsid w:val="003B7FE5"/>
    <w:rsid w:val="003C0634"/>
    <w:rsid w:val="003C11C8"/>
    <w:rsid w:val="003C11E3"/>
    <w:rsid w:val="003C23DC"/>
    <w:rsid w:val="003C2702"/>
    <w:rsid w:val="003C2EA8"/>
    <w:rsid w:val="003C38BB"/>
    <w:rsid w:val="003C411E"/>
    <w:rsid w:val="003C4562"/>
    <w:rsid w:val="003C5674"/>
    <w:rsid w:val="003C710A"/>
    <w:rsid w:val="003C7806"/>
    <w:rsid w:val="003D045B"/>
    <w:rsid w:val="003D06D6"/>
    <w:rsid w:val="003D109F"/>
    <w:rsid w:val="003D14E5"/>
    <w:rsid w:val="003D16C8"/>
    <w:rsid w:val="003D1909"/>
    <w:rsid w:val="003D1C57"/>
    <w:rsid w:val="003D246A"/>
    <w:rsid w:val="003D2478"/>
    <w:rsid w:val="003D3A7D"/>
    <w:rsid w:val="003D3C45"/>
    <w:rsid w:val="003D3FB1"/>
    <w:rsid w:val="003D4C49"/>
    <w:rsid w:val="003D4EAF"/>
    <w:rsid w:val="003D5313"/>
    <w:rsid w:val="003D5B1F"/>
    <w:rsid w:val="003D674C"/>
    <w:rsid w:val="003D73C0"/>
    <w:rsid w:val="003D75A1"/>
    <w:rsid w:val="003E040E"/>
    <w:rsid w:val="003E0DA5"/>
    <w:rsid w:val="003E15FA"/>
    <w:rsid w:val="003E266E"/>
    <w:rsid w:val="003E3388"/>
    <w:rsid w:val="003E34CB"/>
    <w:rsid w:val="003E3A4B"/>
    <w:rsid w:val="003E3CCB"/>
    <w:rsid w:val="003E4C06"/>
    <w:rsid w:val="003E4CA4"/>
    <w:rsid w:val="003E55E4"/>
    <w:rsid w:val="003E5762"/>
    <w:rsid w:val="003E5B68"/>
    <w:rsid w:val="003E6389"/>
    <w:rsid w:val="003E6886"/>
    <w:rsid w:val="003E74E3"/>
    <w:rsid w:val="003E7840"/>
    <w:rsid w:val="003E789F"/>
    <w:rsid w:val="003F05C7"/>
    <w:rsid w:val="003F252C"/>
    <w:rsid w:val="003F271A"/>
    <w:rsid w:val="003F2AE2"/>
    <w:rsid w:val="003F2CD4"/>
    <w:rsid w:val="003F41DD"/>
    <w:rsid w:val="003F4E0B"/>
    <w:rsid w:val="003F6364"/>
    <w:rsid w:val="003F6BBE"/>
    <w:rsid w:val="003F6F76"/>
    <w:rsid w:val="004000E8"/>
    <w:rsid w:val="0040020E"/>
    <w:rsid w:val="004007D9"/>
    <w:rsid w:val="00400978"/>
    <w:rsid w:val="004010AC"/>
    <w:rsid w:val="00401CD7"/>
    <w:rsid w:val="004023CC"/>
    <w:rsid w:val="00402E2B"/>
    <w:rsid w:val="00404263"/>
    <w:rsid w:val="00404767"/>
    <w:rsid w:val="00404ECD"/>
    <w:rsid w:val="0040512B"/>
    <w:rsid w:val="00405200"/>
    <w:rsid w:val="00405CA5"/>
    <w:rsid w:val="00405DB7"/>
    <w:rsid w:val="00405E41"/>
    <w:rsid w:val="0040650A"/>
    <w:rsid w:val="00406BE5"/>
    <w:rsid w:val="00407CD3"/>
    <w:rsid w:val="00410134"/>
    <w:rsid w:val="0041034B"/>
    <w:rsid w:val="004104CE"/>
    <w:rsid w:val="00410B72"/>
    <w:rsid w:val="00410F18"/>
    <w:rsid w:val="0041153C"/>
    <w:rsid w:val="004117A3"/>
    <w:rsid w:val="00412533"/>
    <w:rsid w:val="0041263E"/>
    <w:rsid w:val="00413536"/>
    <w:rsid w:val="00413AAC"/>
    <w:rsid w:val="00413D81"/>
    <w:rsid w:val="0041406D"/>
    <w:rsid w:val="00414275"/>
    <w:rsid w:val="00416106"/>
    <w:rsid w:val="00420156"/>
    <w:rsid w:val="00420790"/>
    <w:rsid w:val="00421105"/>
    <w:rsid w:val="004227EB"/>
    <w:rsid w:val="004236A6"/>
    <w:rsid w:val="0042399C"/>
    <w:rsid w:val="004242F4"/>
    <w:rsid w:val="00424658"/>
    <w:rsid w:val="00424E6C"/>
    <w:rsid w:val="00425250"/>
    <w:rsid w:val="0042538B"/>
    <w:rsid w:val="004256E9"/>
    <w:rsid w:val="0042589E"/>
    <w:rsid w:val="004269AD"/>
    <w:rsid w:val="00427248"/>
    <w:rsid w:val="00427597"/>
    <w:rsid w:val="004303D2"/>
    <w:rsid w:val="004308D6"/>
    <w:rsid w:val="00430EAC"/>
    <w:rsid w:val="0043101B"/>
    <w:rsid w:val="00431073"/>
    <w:rsid w:val="0043162F"/>
    <w:rsid w:val="00431DE8"/>
    <w:rsid w:val="00431F5A"/>
    <w:rsid w:val="004329F2"/>
    <w:rsid w:val="00432DF3"/>
    <w:rsid w:val="00432FB3"/>
    <w:rsid w:val="00433D13"/>
    <w:rsid w:val="00434A68"/>
    <w:rsid w:val="00435E10"/>
    <w:rsid w:val="00435EED"/>
    <w:rsid w:val="0043615E"/>
    <w:rsid w:val="004368CD"/>
    <w:rsid w:val="00436D1E"/>
    <w:rsid w:val="00437447"/>
    <w:rsid w:val="00440271"/>
    <w:rsid w:val="0044132B"/>
    <w:rsid w:val="00441503"/>
    <w:rsid w:val="00441A92"/>
    <w:rsid w:val="00441AB9"/>
    <w:rsid w:val="004420E4"/>
    <w:rsid w:val="00442432"/>
    <w:rsid w:val="0044265B"/>
    <w:rsid w:val="004427A9"/>
    <w:rsid w:val="00443346"/>
    <w:rsid w:val="00444898"/>
    <w:rsid w:val="00444AE1"/>
    <w:rsid w:val="00444F56"/>
    <w:rsid w:val="00445474"/>
    <w:rsid w:val="0044561D"/>
    <w:rsid w:val="00445C8C"/>
    <w:rsid w:val="00446488"/>
    <w:rsid w:val="00450268"/>
    <w:rsid w:val="004502E3"/>
    <w:rsid w:val="00450915"/>
    <w:rsid w:val="00450FCB"/>
    <w:rsid w:val="00451443"/>
    <w:rsid w:val="004517AA"/>
    <w:rsid w:val="00451DDF"/>
    <w:rsid w:val="004526C2"/>
    <w:rsid w:val="00452C0D"/>
    <w:rsid w:val="00452CAC"/>
    <w:rsid w:val="0045313A"/>
    <w:rsid w:val="00453719"/>
    <w:rsid w:val="004551D9"/>
    <w:rsid w:val="004553BF"/>
    <w:rsid w:val="0045540E"/>
    <w:rsid w:val="0045607C"/>
    <w:rsid w:val="00456B7B"/>
    <w:rsid w:val="00457222"/>
    <w:rsid w:val="004572BF"/>
    <w:rsid w:val="00457467"/>
    <w:rsid w:val="00457565"/>
    <w:rsid w:val="00457B71"/>
    <w:rsid w:val="004603BC"/>
    <w:rsid w:val="00460749"/>
    <w:rsid w:val="00460BFF"/>
    <w:rsid w:val="00461231"/>
    <w:rsid w:val="00461CAC"/>
    <w:rsid w:val="004635AC"/>
    <w:rsid w:val="004635B9"/>
    <w:rsid w:val="004649A7"/>
    <w:rsid w:val="00465199"/>
    <w:rsid w:val="00466131"/>
    <w:rsid w:val="004669E2"/>
    <w:rsid w:val="004672AF"/>
    <w:rsid w:val="00470BEC"/>
    <w:rsid w:val="00470C31"/>
    <w:rsid w:val="004717F1"/>
    <w:rsid w:val="00471A17"/>
    <w:rsid w:val="00472093"/>
    <w:rsid w:val="00472D69"/>
    <w:rsid w:val="004734D0"/>
    <w:rsid w:val="0047468F"/>
    <w:rsid w:val="0047556B"/>
    <w:rsid w:val="004759B1"/>
    <w:rsid w:val="00475EE5"/>
    <w:rsid w:val="004761E3"/>
    <w:rsid w:val="004764F6"/>
    <w:rsid w:val="00476C4F"/>
    <w:rsid w:val="004771E1"/>
    <w:rsid w:val="00477768"/>
    <w:rsid w:val="00480228"/>
    <w:rsid w:val="00480A62"/>
    <w:rsid w:val="00480B74"/>
    <w:rsid w:val="00481074"/>
    <w:rsid w:val="004812B7"/>
    <w:rsid w:val="0048147E"/>
    <w:rsid w:val="00481729"/>
    <w:rsid w:val="00481F3B"/>
    <w:rsid w:val="004822AC"/>
    <w:rsid w:val="004835DE"/>
    <w:rsid w:val="004835F7"/>
    <w:rsid w:val="00483C1A"/>
    <w:rsid w:val="004849B5"/>
    <w:rsid w:val="00484AF0"/>
    <w:rsid w:val="00486E0D"/>
    <w:rsid w:val="00487C0B"/>
    <w:rsid w:val="00487E33"/>
    <w:rsid w:val="0049023C"/>
    <w:rsid w:val="00490646"/>
    <w:rsid w:val="00490D4A"/>
    <w:rsid w:val="00491A1C"/>
    <w:rsid w:val="00491E86"/>
    <w:rsid w:val="0049230D"/>
    <w:rsid w:val="00492669"/>
    <w:rsid w:val="00492BC5"/>
    <w:rsid w:val="00493CAB"/>
    <w:rsid w:val="00494C61"/>
    <w:rsid w:val="00494CF4"/>
    <w:rsid w:val="00495509"/>
    <w:rsid w:val="00495FEE"/>
    <w:rsid w:val="004964F1"/>
    <w:rsid w:val="00496E25"/>
    <w:rsid w:val="004A0C28"/>
    <w:rsid w:val="004A0F5A"/>
    <w:rsid w:val="004A16BC"/>
    <w:rsid w:val="004A1E48"/>
    <w:rsid w:val="004A240C"/>
    <w:rsid w:val="004A2B94"/>
    <w:rsid w:val="004A31F7"/>
    <w:rsid w:val="004A3438"/>
    <w:rsid w:val="004A37A2"/>
    <w:rsid w:val="004A3C96"/>
    <w:rsid w:val="004A5180"/>
    <w:rsid w:val="004A528F"/>
    <w:rsid w:val="004A52B1"/>
    <w:rsid w:val="004A59CD"/>
    <w:rsid w:val="004A5B27"/>
    <w:rsid w:val="004A5F4A"/>
    <w:rsid w:val="004A672B"/>
    <w:rsid w:val="004A7403"/>
    <w:rsid w:val="004A7623"/>
    <w:rsid w:val="004A7BEB"/>
    <w:rsid w:val="004B0119"/>
    <w:rsid w:val="004B03C6"/>
    <w:rsid w:val="004B05E4"/>
    <w:rsid w:val="004B07D1"/>
    <w:rsid w:val="004B08E9"/>
    <w:rsid w:val="004B17AA"/>
    <w:rsid w:val="004B1912"/>
    <w:rsid w:val="004B1E83"/>
    <w:rsid w:val="004B23B6"/>
    <w:rsid w:val="004B2F50"/>
    <w:rsid w:val="004B33A8"/>
    <w:rsid w:val="004B3A4C"/>
    <w:rsid w:val="004B4023"/>
    <w:rsid w:val="004B424E"/>
    <w:rsid w:val="004B428F"/>
    <w:rsid w:val="004B49EB"/>
    <w:rsid w:val="004B4B92"/>
    <w:rsid w:val="004B4DEF"/>
    <w:rsid w:val="004B5802"/>
    <w:rsid w:val="004B5D2E"/>
    <w:rsid w:val="004B7461"/>
    <w:rsid w:val="004B765D"/>
    <w:rsid w:val="004B7C0C"/>
    <w:rsid w:val="004B7CB9"/>
    <w:rsid w:val="004B7D5C"/>
    <w:rsid w:val="004C1491"/>
    <w:rsid w:val="004C21AD"/>
    <w:rsid w:val="004C231F"/>
    <w:rsid w:val="004C2791"/>
    <w:rsid w:val="004C35C7"/>
    <w:rsid w:val="004C3898"/>
    <w:rsid w:val="004C413A"/>
    <w:rsid w:val="004C4E0B"/>
    <w:rsid w:val="004C5F83"/>
    <w:rsid w:val="004C72E5"/>
    <w:rsid w:val="004D0A0C"/>
    <w:rsid w:val="004D0C51"/>
    <w:rsid w:val="004D1C55"/>
    <w:rsid w:val="004D1D82"/>
    <w:rsid w:val="004D24B1"/>
    <w:rsid w:val="004D2BA7"/>
    <w:rsid w:val="004D2D19"/>
    <w:rsid w:val="004D34F2"/>
    <w:rsid w:val="004D36B1"/>
    <w:rsid w:val="004D433E"/>
    <w:rsid w:val="004D4B09"/>
    <w:rsid w:val="004D57D0"/>
    <w:rsid w:val="004D57EB"/>
    <w:rsid w:val="004D5AFD"/>
    <w:rsid w:val="004D7178"/>
    <w:rsid w:val="004D7514"/>
    <w:rsid w:val="004D7CD8"/>
    <w:rsid w:val="004D7EBD"/>
    <w:rsid w:val="004E0EF2"/>
    <w:rsid w:val="004E2680"/>
    <w:rsid w:val="004E28F9"/>
    <w:rsid w:val="004E2C67"/>
    <w:rsid w:val="004E2CD8"/>
    <w:rsid w:val="004E462E"/>
    <w:rsid w:val="004E4B8B"/>
    <w:rsid w:val="004E4CD6"/>
    <w:rsid w:val="004E5367"/>
    <w:rsid w:val="004E56DC"/>
    <w:rsid w:val="004E6359"/>
    <w:rsid w:val="004E65B6"/>
    <w:rsid w:val="004E671D"/>
    <w:rsid w:val="004E701A"/>
    <w:rsid w:val="004E76F4"/>
    <w:rsid w:val="004E77F8"/>
    <w:rsid w:val="004F0B4E"/>
    <w:rsid w:val="004F0B6C"/>
    <w:rsid w:val="004F0F2B"/>
    <w:rsid w:val="004F126E"/>
    <w:rsid w:val="004F1288"/>
    <w:rsid w:val="004F15C3"/>
    <w:rsid w:val="004F1658"/>
    <w:rsid w:val="004F2078"/>
    <w:rsid w:val="004F4636"/>
    <w:rsid w:val="004F4DA3"/>
    <w:rsid w:val="004F50CF"/>
    <w:rsid w:val="004F5313"/>
    <w:rsid w:val="004F569C"/>
    <w:rsid w:val="004F6834"/>
    <w:rsid w:val="004F6B31"/>
    <w:rsid w:val="004F6E70"/>
    <w:rsid w:val="004F7151"/>
    <w:rsid w:val="00500BAD"/>
    <w:rsid w:val="00500D3F"/>
    <w:rsid w:val="00501A45"/>
    <w:rsid w:val="005021CD"/>
    <w:rsid w:val="005040ED"/>
    <w:rsid w:val="005041F0"/>
    <w:rsid w:val="005043A8"/>
    <w:rsid w:val="00504C28"/>
    <w:rsid w:val="00505710"/>
    <w:rsid w:val="00506557"/>
    <w:rsid w:val="005066B7"/>
    <w:rsid w:val="0050677A"/>
    <w:rsid w:val="005074D1"/>
    <w:rsid w:val="005108D8"/>
    <w:rsid w:val="005116F9"/>
    <w:rsid w:val="00512510"/>
    <w:rsid w:val="00512C91"/>
    <w:rsid w:val="00512D81"/>
    <w:rsid w:val="00513318"/>
    <w:rsid w:val="00513930"/>
    <w:rsid w:val="00514436"/>
    <w:rsid w:val="00514DAA"/>
    <w:rsid w:val="005153A7"/>
    <w:rsid w:val="00515955"/>
    <w:rsid w:val="00515CE5"/>
    <w:rsid w:val="00515FCA"/>
    <w:rsid w:val="00516C91"/>
    <w:rsid w:val="00516F98"/>
    <w:rsid w:val="00520AE6"/>
    <w:rsid w:val="00520F62"/>
    <w:rsid w:val="005219CF"/>
    <w:rsid w:val="00521F00"/>
    <w:rsid w:val="0052202D"/>
    <w:rsid w:val="005232F4"/>
    <w:rsid w:val="00523718"/>
    <w:rsid w:val="00523825"/>
    <w:rsid w:val="0052417D"/>
    <w:rsid w:val="00524E1D"/>
    <w:rsid w:val="00525AFB"/>
    <w:rsid w:val="00526611"/>
    <w:rsid w:val="005266A2"/>
    <w:rsid w:val="00526830"/>
    <w:rsid w:val="00527BBF"/>
    <w:rsid w:val="00527F59"/>
    <w:rsid w:val="00527FDF"/>
    <w:rsid w:val="00530986"/>
    <w:rsid w:val="00530FD1"/>
    <w:rsid w:val="0053164F"/>
    <w:rsid w:val="00532875"/>
    <w:rsid w:val="005331E9"/>
    <w:rsid w:val="00533318"/>
    <w:rsid w:val="00534B59"/>
    <w:rsid w:val="00536759"/>
    <w:rsid w:val="00537558"/>
    <w:rsid w:val="00537C62"/>
    <w:rsid w:val="00537C7B"/>
    <w:rsid w:val="005414A3"/>
    <w:rsid w:val="005418BB"/>
    <w:rsid w:val="00541C4F"/>
    <w:rsid w:val="00542F24"/>
    <w:rsid w:val="00543023"/>
    <w:rsid w:val="0054373F"/>
    <w:rsid w:val="00543CA1"/>
    <w:rsid w:val="00544A3D"/>
    <w:rsid w:val="005455A8"/>
    <w:rsid w:val="005456BE"/>
    <w:rsid w:val="00545E63"/>
    <w:rsid w:val="005465F9"/>
    <w:rsid w:val="00546970"/>
    <w:rsid w:val="00546E82"/>
    <w:rsid w:val="00546FB0"/>
    <w:rsid w:val="00550997"/>
    <w:rsid w:val="00550E40"/>
    <w:rsid w:val="0055220B"/>
    <w:rsid w:val="0055243A"/>
    <w:rsid w:val="00552BF3"/>
    <w:rsid w:val="00553EF6"/>
    <w:rsid w:val="00554777"/>
    <w:rsid w:val="00554E19"/>
    <w:rsid w:val="0056121F"/>
    <w:rsid w:val="0056195C"/>
    <w:rsid w:val="005621F2"/>
    <w:rsid w:val="00562557"/>
    <w:rsid w:val="00562F8C"/>
    <w:rsid w:val="005634CC"/>
    <w:rsid w:val="00564FAC"/>
    <w:rsid w:val="0056544B"/>
    <w:rsid w:val="00566BF8"/>
    <w:rsid w:val="0057118B"/>
    <w:rsid w:val="00572397"/>
    <w:rsid w:val="00572505"/>
    <w:rsid w:val="00573463"/>
    <w:rsid w:val="00573635"/>
    <w:rsid w:val="00573883"/>
    <w:rsid w:val="00573F84"/>
    <w:rsid w:val="00574C46"/>
    <w:rsid w:val="00575B14"/>
    <w:rsid w:val="00577451"/>
    <w:rsid w:val="0057797B"/>
    <w:rsid w:val="005808C9"/>
    <w:rsid w:val="00580959"/>
    <w:rsid w:val="00580B90"/>
    <w:rsid w:val="00580F91"/>
    <w:rsid w:val="00581369"/>
    <w:rsid w:val="00581B13"/>
    <w:rsid w:val="00581B94"/>
    <w:rsid w:val="00581D77"/>
    <w:rsid w:val="00582036"/>
    <w:rsid w:val="00582433"/>
    <w:rsid w:val="00582809"/>
    <w:rsid w:val="0058295D"/>
    <w:rsid w:val="00583125"/>
    <w:rsid w:val="0058357D"/>
    <w:rsid w:val="00583583"/>
    <w:rsid w:val="00584192"/>
    <w:rsid w:val="005842EF"/>
    <w:rsid w:val="0058463A"/>
    <w:rsid w:val="0058642D"/>
    <w:rsid w:val="005865B2"/>
    <w:rsid w:val="005868FE"/>
    <w:rsid w:val="0058798C"/>
    <w:rsid w:val="00587FA9"/>
    <w:rsid w:val="005900FA"/>
    <w:rsid w:val="00590C0F"/>
    <w:rsid w:val="0059112C"/>
    <w:rsid w:val="005935A4"/>
    <w:rsid w:val="005948C2"/>
    <w:rsid w:val="00594E42"/>
    <w:rsid w:val="00595122"/>
    <w:rsid w:val="00595DCA"/>
    <w:rsid w:val="005967FB"/>
    <w:rsid w:val="005968C9"/>
    <w:rsid w:val="00597772"/>
    <w:rsid w:val="0059779B"/>
    <w:rsid w:val="0059793B"/>
    <w:rsid w:val="00597C18"/>
    <w:rsid w:val="005A0C1F"/>
    <w:rsid w:val="005A1A39"/>
    <w:rsid w:val="005A209A"/>
    <w:rsid w:val="005A2957"/>
    <w:rsid w:val="005A39EA"/>
    <w:rsid w:val="005A510F"/>
    <w:rsid w:val="005A53C7"/>
    <w:rsid w:val="005A5849"/>
    <w:rsid w:val="005A5AEB"/>
    <w:rsid w:val="005A5D9A"/>
    <w:rsid w:val="005A65FD"/>
    <w:rsid w:val="005A6607"/>
    <w:rsid w:val="005A662D"/>
    <w:rsid w:val="005A6B33"/>
    <w:rsid w:val="005A7645"/>
    <w:rsid w:val="005A7788"/>
    <w:rsid w:val="005A7912"/>
    <w:rsid w:val="005B12B2"/>
    <w:rsid w:val="005B1569"/>
    <w:rsid w:val="005B262C"/>
    <w:rsid w:val="005B316F"/>
    <w:rsid w:val="005B31D8"/>
    <w:rsid w:val="005B35D7"/>
    <w:rsid w:val="005B36F0"/>
    <w:rsid w:val="005B392A"/>
    <w:rsid w:val="005B3AA3"/>
    <w:rsid w:val="005B450A"/>
    <w:rsid w:val="005B4787"/>
    <w:rsid w:val="005B5171"/>
    <w:rsid w:val="005B5D05"/>
    <w:rsid w:val="005B630A"/>
    <w:rsid w:val="005B6F83"/>
    <w:rsid w:val="005B70FC"/>
    <w:rsid w:val="005B748A"/>
    <w:rsid w:val="005C188C"/>
    <w:rsid w:val="005C21D9"/>
    <w:rsid w:val="005C3EA8"/>
    <w:rsid w:val="005C4A8E"/>
    <w:rsid w:val="005C4EA4"/>
    <w:rsid w:val="005C52EF"/>
    <w:rsid w:val="005C6466"/>
    <w:rsid w:val="005C65CC"/>
    <w:rsid w:val="005C6B6A"/>
    <w:rsid w:val="005C74FB"/>
    <w:rsid w:val="005C787B"/>
    <w:rsid w:val="005C7AFC"/>
    <w:rsid w:val="005D029D"/>
    <w:rsid w:val="005D09EC"/>
    <w:rsid w:val="005D1602"/>
    <w:rsid w:val="005D1910"/>
    <w:rsid w:val="005D1DD9"/>
    <w:rsid w:val="005D2237"/>
    <w:rsid w:val="005D2967"/>
    <w:rsid w:val="005D4D04"/>
    <w:rsid w:val="005D5209"/>
    <w:rsid w:val="005D5434"/>
    <w:rsid w:val="005D5B90"/>
    <w:rsid w:val="005D63B6"/>
    <w:rsid w:val="005D7747"/>
    <w:rsid w:val="005E004B"/>
    <w:rsid w:val="005E0A94"/>
    <w:rsid w:val="005E2220"/>
    <w:rsid w:val="005E254E"/>
    <w:rsid w:val="005E2861"/>
    <w:rsid w:val="005E3498"/>
    <w:rsid w:val="005E385F"/>
    <w:rsid w:val="005E3C72"/>
    <w:rsid w:val="005E429E"/>
    <w:rsid w:val="005E48C1"/>
    <w:rsid w:val="005E4CBF"/>
    <w:rsid w:val="005E4DB9"/>
    <w:rsid w:val="005E5B81"/>
    <w:rsid w:val="005E7F5F"/>
    <w:rsid w:val="005F1310"/>
    <w:rsid w:val="005F2CB1"/>
    <w:rsid w:val="005F3025"/>
    <w:rsid w:val="005F303C"/>
    <w:rsid w:val="005F57DA"/>
    <w:rsid w:val="005F618C"/>
    <w:rsid w:val="005F6512"/>
    <w:rsid w:val="005F70BD"/>
    <w:rsid w:val="005F713B"/>
    <w:rsid w:val="005F7430"/>
    <w:rsid w:val="005F7A07"/>
    <w:rsid w:val="00600E4F"/>
    <w:rsid w:val="00601205"/>
    <w:rsid w:val="006018EE"/>
    <w:rsid w:val="00601B49"/>
    <w:rsid w:val="0060283C"/>
    <w:rsid w:val="0060325D"/>
    <w:rsid w:val="006044D6"/>
    <w:rsid w:val="0060476D"/>
    <w:rsid w:val="00604F14"/>
    <w:rsid w:val="00606BF9"/>
    <w:rsid w:val="00607FA0"/>
    <w:rsid w:val="00610BFB"/>
    <w:rsid w:val="00610F82"/>
    <w:rsid w:val="00611079"/>
    <w:rsid w:val="0061159E"/>
    <w:rsid w:val="00611B83"/>
    <w:rsid w:val="00611C79"/>
    <w:rsid w:val="00612744"/>
    <w:rsid w:val="00612C1B"/>
    <w:rsid w:val="00613257"/>
    <w:rsid w:val="0061376F"/>
    <w:rsid w:val="00615058"/>
    <w:rsid w:val="00615109"/>
    <w:rsid w:val="00615151"/>
    <w:rsid w:val="006159D3"/>
    <w:rsid w:val="00616460"/>
    <w:rsid w:val="006164D4"/>
    <w:rsid w:val="00617748"/>
    <w:rsid w:val="00617C2C"/>
    <w:rsid w:val="00620370"/>
    <w:rsid w:val="006206FC"/>
    <w:rsid w:val="006208EE"/>
    <w:rsid w:val="00620A71"/>
    <w:rsid w:val="00620CFC"/>
    <w:rsid w:val="00620D80"/>
    <w:rsid w:val="00621BAD"/>
    <w:rsid w:val="006234A6"/>
    <w:rsid w:val="00623AC5"/>
    <w:rsid w:val="0062452A"/>
    <w:rsid w:val="0062470E"/>
    <w:rsid w:val="00624984"/>
    <w:rsid w:val="00624C95"/>
    <w:rsid w:val="0062661A"/>
    <w:rsid w:val="0062697D"/>
    <w:rsid w:val="00626DC0"/>
    <w:rsid w:val="00627822"/>
    <w:rsid w:val="00627CA7"/>
    <w:rsid w:val="00630001"/>
    <w:rsid w:val="006311B3"/>
    <w:rsid w:val="00631F81"/>
    <w:rsid w:val="0063248F"/>
    <w:rsid w:val="0063249C"/>
    <w:rsid w:val="006326F2"/>
    <w:rsid w:val="0063284C"/>
    <w:rsid w:val="00635496"/>
    <w:rsid w:val="00635751"/>
    <w:rsid w:val="0063614F"/>
    <w:rsid w:val="00636398"/>
    <w:rsid w:val="006368D3"/>
    <w:rsid w:val="006377EC"/>
    <w:rsid w:val="00640127"/>
    <w:rsid w:val="0064151F"/>
    <w:rsid w:val="00641533"/>
    <w:rsid w:val="00641719"/>
    <w:rsid w:val="0064171A"/>
    <w:rsid w:val="00642051"/>
    <w:rsid w:val="0064208D"/>
    <w:rsid w:val="00642624"/>
    <w:rsid w:val="00643475"/>
    <w:rsid w:val="0064357E"/>
    <w:rsid w:val="0064396A"/>
    <w:rsid w:val="00643D78"/>
    <w:rsid w:val="0064453B"/>
    <w:rsid w:val="00645491"/>
    <w:rsid w:val="0064624E"/>
    <w:rsid w:val="0064647F"/>
    <w:rsid w:val="006466BA"/>
    <w:rsid w:val="0064744F"/>
    <w:rsid w:val="00647DC4"/>
    <w:rsid w:val="00650AB9"/>
    <w:rsid w:val="00652EFC"/>
    <w:rsid w:val="00653192"/>
    <w:rsid w:val="00653260"/>
    <w:rsid w:val="00654327"/>
    <w:rsid w:val="006545D9"/>
    <w:rsid w:val="006547AE"/>
    <w:rsid w:val="0065515A"/>
    <w:rsid w:val="00655733"/>
    <w:rsid w:val="00655ACD"/>
    <w:rsid w:val="00655C8E"/>
    <w:rsid w:val="006567EB"/>
    <w:rsid w:val="00656A92"/>
    <w:rsid w:val="00656DDE"/>
    <w:rsid w:val="00657444"/>
    <w:rsid w:val="0066009F"/>
    <w:rsid w:val="0066011D"/>
    <w:rsid w:val="006606E7"/>
    <w:rsid w:val="006607C0"/>
    <w:rsid w:val="006613A6"/>
    <w:rsid w:val="00661774"/>
    <w:rsid w:val="006619FF"/>
    <w:rsid w:val="00661F55"/>
    <w:rsid w:val="006627A2"/>
    <w:rsid w:val="00662853"/>
    <w:rsid w:val="006634E6"/>
    <w:rsid w:val="00663B1D"/>
    <w:rsid w:val="0066413E"/>
    <w:rsid w:val="0066420F"/>
    <w:rsid w:val="0066443C"/>
    <w:rsid w:val="00664489"/>
    <w:rsid w:val="006649C3"/>
    <w:rsid w:val="006655DB"/>
    <w:rsid w:val="006655EE"/>
    <w:rsid w:val="00666762"/>
    <w:rsid w:val="00667809"/>
    <w:rsid w:val="00667EE7"/>
    <w:rsid w:val="00670922"/>
    <w:rsid w:val="0067094D"/>
    <w:rsid w:val="00670BE1"/>
    <w:rsid w:val="0067143D"/>
    <w:rsid w:val="0067218F"/>
    <w:rsid w:val="006724A4"/>
    <w:rsid w:val="0067374F"/>
    <w:rsid w:val="00673BFB"/>
    <w:rsid w:val="006741F2"/>
    <w:rsid w:val="00674273"/>
    <w:rsid w:val="00674CC3"/>
    <w:rsid w:val="00675C72"/>
    <w:rsid w:val="0067631C"/>
    <w:rsid w:val="00676D7C"/>
    <w:rsid w:val="0067711B"/>
    <w:rsid w:val="006771F9"/>
    <w:rsid w:val="0067756A"/>
    <w:rsid w:val="006776D7"/>
    <w:rsid w:val="00677812"/>
    <w:rsid w:val="00677E26"/>
    <w:rsid w:val="0068046B"/>
    <w:rsid w:val="00680732"/>
    <w:rsid w:val="006807A1"/>
    <w:rsid w:val="00680CED"/>
    <w:rsid w:val="00681003"/>
    <w:rsid w:val="006817C9"/>
    <w:rsid w:val="00682BC2"/>
    <w:rsid w:val="00682DE7"/>
    <w:rsid w:val="00683ECE"/>
    <w:rsid w:val="00684466"/>
    <w:rsid w:val="00684B47"/>
    <w:rsid w:val="0068533B"/>
    <w:rsid w:val="00685CD3"/>
    <w:rsid w:val="006875E9"/>
    <w:rsid w:val="00687A3F"/>
    <w:rsid w:val="00687B7B"/>
    <w:rsid w:val="006914C5"/>
    <w:rsid w:val="00692AEF"/>
    <w:rsid w:val="006937F1"/>
    <w:rsid w:val="00695732"/>
    <w:rsid w:val="0069577A"/>
    <w:rsid w:val="006958DB"/>
    <w:rsid w:val="00695FC2"/>
    <w:rsid w:val="006968E3"/>
    <w:rsid w:val="00696949"/>
    <w:rsid w:val="00697052"/>
    <w:rsid w:val="00697C65"/>
    <w:rsid w:val="006A02C4"/>
    <w:rsid w:val="006A03FD"/>
    <w:rsid w:val="006A065F"/>
    <w:rsid w:val="006A16B6"/>
    <w:rsid w:val="006A18CD"/>
    <w:rsid w:val="006A1B8F"/>
    <w:rsid w:val="006A2684"/>
    <w:rsid w:val="006A3D65"/>
    <w:rsid w:val="006A46FB"/>
    <w:rsid w:val="006A4F5E"/>
    <w:rsid w:val="006A551C"/>
    <w:rsid w:val="006A59A9"/>
    <w:rsid w:val="006A59F9"/>
    <w:rsid w:val="006A5E28"/>
    <w:rsid w:val="006A697B"/>
    <w:rsid w:val="006A7239"/>
    <w:rsid w:val="006A7AFF"/>
    <w:rsid w:val="006A7C67"/>
    <w:rsid w:val="006A7D8B"/>
    <w:rsid w:val="006B1816"/>
    <w:rsid w:val="006B1D6C"/>
    <w:rsid w:val="006B2099"/>
    <w:rsid w:val="006B21B8"/>
    <w:rsid w:val="006B21D3"/>
    <w:rsid w:val="006B2E27"/>
    <w:rsid w:val="006B3082"/>
    <w:rsid w:val="006B377E"/>
    <w:rsid w:val="006B50CF"/>
    <w:rsid w:val="006B581C"/>
    <w:rsid w:val="006B638B"/>
    <w:rsid w:val="006B69C9"/>
    <w:rsid w:val="006B6A28"/>
    <w:rsid w:val="006B7C91"/>
    <w:rsid w:val="006C0026"/>
    <w:rsid w:val="006C03B8"/>
    <w:rsid w:val="006C0470"/>
    <w:rsid w:val="006C094B"/>
    <w:rsid w:val="006C2588"/>
    <w:rsid w:val="006C593B"/>
    <w:rsid w:val="006C5EC9"/>
    <w:rsid w:val="006C6059"/>
    <w:rsid w:val="006C6592"/>
    <w:rsid w:val="006C6C3D"/>
    <w:rsid w:val="006C7522"/>
    <w:rsid w:val="006C75C3"/>
    <w:rsid w:val="006C78F5"/>
    <w:rsid w:val="006C7BB7"/>
    <w:rsid w:val="006C7D88"/>
    <w:rsid w:val="006D00D5"/>
    <w:rsid w:val="006D0E62"/>
    <w:rsid w:val="006D1255"/>
    <w:rsid w:val="006D13D4"/>
    <w:rsid w:val="006D235E"/>
    <w:rsid w:val="006D35D4"/>
    <w:rsid w:val="006D581E"/>
    <w:rsid w:val="006D5FEC"/>
    <w:rsid w:val="006D615C"/>
    <w:rsid w:val="006D6F08"/>
    <w:rsid w:val="006D74AB"/>
    <w:rsid w:val="006E0181"/>
    <w:rsid w:val="006E062C"/>
    <w:rsid w:val="006E0905"/>
    <w:rsid w:val="006E0B6F"/>
    <w:rsid w:val="006E0C83"/>
    <w:rsid w:val="006E10CA"/>
    <w:rsid w:val="006E181B"/>
    <w:rsid w:val="006E182E"/>
    <w:rsid w:val="006E28B7"/>
    <w:rsid w:val="006E2E70"/>
    <w:rsid w:val="006E3310"/>
    <w:rsid w:val="006E338F"/>
    <w:rsid w:val="006E3EF8"/>
    <w:rsid w:val="006E4E39"/>
    <w:rsid w:val="006E55F2"/>
    <w:rsid w:val="006E565E"/>
    <w:rsid w:val="006E615A"/>
    <w:rsid w:val="006E673D"/>
    <w:rsid w:val="006E680E"/>
    <w:rsid w:val="006E7D3B"/>
    <w:rsid w:val="006F106E"/>
    <w:rsid w:val="006F17BA"/>
    <w:rsid w:val="006F1B70"/>
    <w:rsid w:val="006F2356"/>
    <w:rsid w:val="006F341D"/>
    <w:rsid w:val="006F3CDE"/>
    <w:rsid w:val="006F3ED0"/>
    <w:rsid w:val="006F4558"/>
    <w:rsid w:val="006F46E9"/>
    <w:rsid w:val="006F5304"/>
    <w:rsid w:val="006F58D4"/>
    <w:rsid w:val="006F5D78"/>
    <w:rsid w:val="006F5FA0"/>
    <w:rsid w:val="006F7D2E"/>
    <w:rsid w:val="006F7DBF"/>
    <w:rsid w:val="006F7F45"/>
    <w:rsid w:val="0070025C"/>
    <w:rsid w:val="0070346E"/>
    <w:rsid w:val="00703470"/>
    <w:rsid w:val="00703DEE"/>
    <w:rsid w:val="007040E2"/>
    <w:rsid w:val="0070431C"/>
    <w:rsid w:val="007044F4"/>
    <w:rsid w:val="00704523"/>
    <w:rsid w:val="00704C6B"/>
    <w:rsid w:val="00704EDB"/>
    <w:rsid w:val="007050B1"/>
    <w:rsid w:val="00705200"/>
    <w:rsid w:val="00705FD8"/>
    <w:rsid w:val="00706101"/>
    <w:rsid w:val="00706976"/>
    <w:rsid w:val="00706C6B"/>
    <w:rsid w:val="00707072"/>
    <w:rsid w:val="007073E2"/>
    <w:rsid w:val="0070756F"/>
    <w:rsid w:val="00707D61"/>
    <w:rsid w:val="007101B5"/>
    <w:rsid w:val="0071077A"/>
    <w:rsid w:val="00710B40"/>
    <w:rsid w:val="00712287"/>
    <w:rsid w:val="007125F3"/>
    <w:rsid w:val="00712772"/>
    <w:rsid w:val="00713350"/>
    <w:rsid w:val="00713B54"/>
    <w:rsid w:val="00713B79"/>
    <w:rsid w:val="00713DA3"/>
    <w:rsid w:val="007148D3"/>
    <w:rsid w:val="00714A16"/>
    <w:rsid w:val="00715285"/>
    <w:rsid w:val="00715B9A"/>
    <w:rsid w:val="00715E1A"/>
    <w:rsid w:val="00715F4C"/>
    <w:rsid w:val="00715F71"/>
    <w:rsid w:val="0071683C"/>
    <w:rsid w:val="007168CE"/>
    <w:rsid w:val="007176E6"/>
    <w:rsid w:val="00720861"/>
    <w:rsid w:val="00720CA9"/>
    <w:rsid w:val="00721B8D"/>
    <w:rsid w:val="00721BD0"/>
    <w:rsid w:val="00721C45"/>
    <w:rsid w:val="00722315"/>
    <w:rsid w:val="007227E5"/>
    <w:rsid w:val="007228C5"/>
    <w:rsid w:val="00723358"/>
    <w:rsid w:val="0072389E"/>
    <w:rsid w:val="007240F0"/>
    <w:rsid w:val="00724112"/>
    <w:rsid w:val="007257A7"/>
    <w:rsid w:val="00726385"/>
    <w:rsid w:val="0072640C"/>
    <w:rsid w:val="007269D7"/>
    <w:rsid w:val="00726AAA"/>
    <w:rsid w:val="00726C7A"/>
    <w:rsid w:val="00726E97"/>
    <w:rsid w:val="00726EA6"/>
    <w:rsid w:val="00727076"/>
    <w:rsid w:val="00727208"/>
    <w:rsid w:val="00727680"/>
    <w:rsid w:val="00730310"/>
    <w:rsid w:val="00730646"/>
    <w:rsid w:val="00733265"/>
    <w:rsid w:val="007333F1"/>
    <w:rsid w:val="007348B1"/>
    <w:rsid w:val="007348E2"/>
    <w:rsid w:val="00735268"/>
    <w:rsid w:val="00735AAF"/>
    <w:rsid w:val="007362A6"/>
    <w:rsid w:val="00736D7D"/>
    <w:rsid w:val="00737295"/>
    <w:rsid w:val="00737C8D"/>
    <w:rsid w:val="0074060B"/>
    <w:rsid w:val="00740B4F"/>
    <w:rsid w:val="00740E58"/>
    <w:rsid w:val="00740F18"/>
    <w:rsid w:val="00741172"/>
    <w:rsid w:val="00742B2A"/>
    <w:rsid w:val="007445A0"/>
    <w:rsid w:val="007446A0"/>
    <w:rsid w:val="00744C0B"/>
    <w:rsid w:val="00745028"/>
    <w:rsid w:val="0074524B"/>
    <w:rsid w:val="007458D2"/>
    <w:rsid w:val="00747736"/>
    <w:rsid w:val="007478A5"/>
    <w:rsid w:val="00747D8B"/>
    <w:rsid w:val="00751228"/>
    <w:rsid w:val="007518A0"/>
    <w:rsid w:val="00751E0E"/>
    <w:rsid w:val="007523E7"/>
    <w:rsid w:val="00752BAA"/>
    <w:rsid w:val="00752DC8"/>
    <w:rsid w:val="00753F09"/>
    <w:rsid w:val="00754F58"/>
    <w:rsid w:val="0075546B"/>
    <w:rsid w:val="00755F95"/>
    <w:rsid w:val="00756E29"/>
    <w:rsid w:val="007571E1"/>
    <w:rsid w:val="0075721F"/>
    <w:rsid w:val="007572DC"/>
    <w:rsid w:val="00757619"/>
    <w:rsid w:val="00757BE7"/>
    <w:rsid w:val="00757ED1"/>
    <w:rsid w:val="007604B2"/>
    <w:rsid w:val="00761FC9"/>
    <w:rsid w:val="007620CF"/>
    <w:rsid w:val="0076291A"/>
    <w:rsid w:val="00763726"/>
    <w:rsid w:val="007637E9"/>
    <w:rsid w:val="0076442A"/>
    <w:rsid w:val="00764944"/>
    <w:rsid w:val="00764980"/>
    <w:rsid w:val="00765249"/>
    <w:rsid w:val="00765281"/>
    <w:rsid w:val="007656C7"/>
    <w:rsid w:val="00765F14"/>
    <w:rsid w:val="0076638C"/>
    <w:rsid w:val="00766991"/>
    <w:rsid w:val="00766BAD"/>
    <w:rsid w:val="007719C2"/>
    <w:rsid w:val="007730BD"/>
    <w:rsid w:val="00773160"/>
    <w:rsid w:val="00773ABD"/>
    <w:rsid w:val="00774875"/>
    <w:rsid w:val="007755F2"/>
    <w:rsid w:val="007756D5"/>
    <w:rsid w:val="00775898"/>
    <w:rsid w:val="00776971"/>
    <w:rsid w:val="0078177E"/>
    <w:rsid w:val="00781F81"/>
    <w:rsid w:val="0078304C"/>
    <w:rsid w:val="00783673"/>
    <w:rsid w:val="00783FCD"/>
    <w:rsid w:val="00784DAE"/>
    <w:rsid w:val="00785490"/>
    <w:rsid w:val="00785FED"/>
    <w:rsid w:val="007861B7"/>
    <w:rsid w:val="00787AAE"/>
    <w:rsid w:val="007907C0"/>
    <w:rsid w:val="00791D94"/>
    <w:rsid w:val="007920C1"/>
    <w:rsid w:val="00792554"/>
    <w:rsid w:val="007925EA"/>
    <w:rsid w:val="00793288"/>
    <w:rsid w:val="00793CD8"/>
    <w:rsid w:val="0079404C"/>
    <w:rsid w:val="00794B14"/>
    <w:rsid w:val="00795AD7"/>
    <w:rsid w:val="00795B34"/>
    <w:rsid w:val="00795C18"/>
    <w:rsid w:val="00795C92"/>
    <w:rsid w:val="00795FEA"/>
    <w:rsid w:val="00796231"/>
    <w:rsid w:val="007968AA"/>
    <w:rsid w:val="007A0E17"/>
    <w:rsid w:val="007A160C"/>
    <w:rsid w:val="007A1ACC"/>
    <w:rsid w:val="007A1B33"/>
    <w:rsid w:val="007A1B86"/>
    <w:rsid w:val="007A1CB3"/>
    <w:rsid w:val="007A2404"/>
    <w:rsid w:val="007A2806"/>
    <w:rsid w:val="007A2948"/>
    <w:rsid w:val="007A306F"/>
    <w:rsid w:val="007A354F"/>
    <w:rsid w:val="007A43A6"/>
    <w:rsid w:val="007A49D5"/>
    <w:rsid w:val="007A58A6"/>
    <w:rsid w:val="007A58DD"/>
    <w:rsid w:val="007A60B9"/>
    <w:rsid w:val="007A68F7"/>
    <w:rsid w:val="007A7B89"/>
    <w:rsid w:val="007A7C45"/>
    <w:rsid w:val="007B000D"/>
    <w:rsid w:val="007B0235"/>
    <w:rsid w:val="007B11D9"/>
    <w:rsid w:val="007B2AC1"/>
    <w:rsid w:val="007B3D10"/>
    <w:rsid w:val="007B3D2D"/>
    <w:rsid w:val="007B4079"/>
    <w:rsid w:val="007B40EC"/>
    <w:rsid w:val="007B50AE"/>
    <w:rsid w:val="007B51DF"/>
    <w:rsid w:val="007B537A"/>
    <w:rsid w:val="007B54EF"/>
    <w:rsid w:val="007B5833"/>
    <w:rsid w:val="007B5BB0"/>
    <w:rsid w:val="007B5D32"/>
    <w:rsid w:val="007B65AA"/>
    <w:rsid w:val="007B7580"/>
    <w:rsid w:val="007B7BFA"/>
    <w:rsid w:val="007C05DD"/>
    <w:rsid w:val="007C2D7A"/>
    <w:rsid w:val="007C3525"/>
    <w:rsid w:val="007C3BFB"/>
    <w:rsid w:val="007C3D18"/>
    <w:rsid w:val="007C4F90"/>
    <w:rsid w:val="007C5FA6"/>
    <w:rsid w:val="007C60BF"/>
    <w:rsid w:val="007C6511"/>
    <w:rsid w:val="007C6A07"/>
    <w:rsid w:val="007C6B75"/>
    <w:rsid w:val="007C71DA"/>
    <w:rsid w:val="007C75A1"/>
    <w:rsid w:val="007C77A5"/>
    <w:rsid w:val="007C7A7D"/>
    <w:rsid w:val="007C7D8F"/>
    <w:rsid w:val="007D0062"/>
    <w:rsid w:val="007D04E5"/>
    <w:rsid w:val="007D1651"/>
    <w:rsid w:val="007D1894"/>
    <w:rsid w:val="007D1989"/>
    <w:rsid w:val="007D1C6B"/>
    <w:rsid w:val="007D281D"/>
    <w:rsid w:val="007D2848"/>
    <w:rsid w:val="007D3C3B"/>
    <w:rsid w:val="007D562C"/>
    <w:rsid w:val="007D56E2"/>
    <w:rsid w:val="007D5901"/>
    <w:rsid w:val="007D5B2B"/>
    <w:rsid w:val="007D5CB5"/>
    <w:rsid w:val="007D6129"/>
    <w:rsid w:val="007D6517"/>
    <w:rsid w:val="007D6581"/>
    <w:rsid w:val="007D6D93"/>
    <w:rsid w:val="007D6E5A"/>
    <w:rsid w:val="007D7444"/>
    <w:rsid w:val="007D74E0"/>
    <w:rsid w:val="007D7526"/>
    <w:rsid w:val="007D7A81"/>
    <w:rsid w:val="007E13F0"/>
    <w:rsid w:val="007E33FA"/>
    <w:rsid w:val="007E4610"/>
    <w:rsid w:val="007E4715"/>
    <w:rsid w:val="007E505B"/>
    <w:rsid w:val="007E5681"/>
    <w:rsid w:val="007E5F39"/>
    <w:rsid w:val="007E631B"/>
    <w:rsid w:val="007E6A66"/>
    <w:rsid w:val="007E7091"/>
    <w:rsid w:val="007E78BE"/>
    <w:rsid w:val="007E7FC8"/>
    <w:rsid w:val="007F06F2"/>
    <w:rsid w:val="007F1A9F"/>
    <w:rsid w:val="007F28FC"/>
    <w:rsid w:val="007F387A"/>
    <w:rsid w:val="007F3B36"/>
    <w:rsid w:val="007F55B3"/>
    <w:rsid w:val="007F55EE"/>
    <w:rsid w:val="007F57C6"/>
    <w:rsid w:val="007F57F9"/>
    <w:rsid w:val="007F60D5"/>
    <w:rsid w:val="007F66FF"/>
    <w:rsid w:val="007F6FA6"/>
    <w:rsid w:val="007F77FF"/>
    <w:rsid w:val="007F7B98"/>
    <w:rsid w:val="008001BC"/>
    <w:rsid w:val="00801465"/>
    <w:rsid w:val="00802485"/>
    <w:rsid w:val="00802837"/>
    <w:rsid w:val="00803975"/>
    <w:rsid w:val="00803A4F"/>
    <w:rsid w:val="00803FAE"/>
    <w:rsid w:val="00804D2A"/>
    <w:rsid w:val="0080511E"/>
    <w:rsid w:val="0080605F"/>
    <w:rsid w:val="00807786"/>
    <w:rsid w:val="0081030C"/>
    <w:rsid w:val="00810B89"/>
    <w:rsid w:val="00811FCB"/>
    <w:rsid w:val="008133FC"/>
    <w:rsid w:val="00815180"/>
    <w:rsid w:val="008151D7"/>
    <w:rsid w:val="008158D6"/>
    <w:rsid w:val="00816B78"/>
    <w:rsid w:val="00817030"/>
    <w:rsid w:val="00817126"/>
    <w:rsid w:val="00817196"/>
    <w:rsid w:val="0081725C"/>
    <w:rsid w:val="00817F87"/>
    <w:rsid w:val="00820335"/>
    <w:rsid w:val="0082047F"/>
    <w:rsid w:val="008205F6"/>
    <w:rsid w:val="008210AF"/>
    <w:rsid w:val="008211C8"/>
    <w:rsid w:val="00821349"/>
    <w:rsid w:val="008235DB"/>
    <w:rsid w:val="00823F5E"/>
    <w:rsid w:val="008247A0"/>
    <w:rsid w:val="00824AB4"/>
    <w:rsid w:val="00825C42"/>
    <w:rsid w:val="00825D25"/>
    <w:rsid w:val="00825FB3"/>
    <w:rsid w:val="00826169"/>
    <w:rsid w:val="008263B7"/>
    <w:rsid w:val="00827286"/>
    <w:rsid w:val="00827457"/>
    <w:rsid w:val="00827569"/>
    <w:rsid w:val="00827D6F"/>
    <w:rsid w:val="008315CA"/>
    <w:rsid w:val="008315FE"/>
    <w:rsid w:val="00831CD3"/>
    <w:rsid w:val="00831FB4"/>
    <w:rsid w:val="008325C8"/>
    <w:rsid w:val="00832949"/>
    <w:rsid w:val="00833043"/>
    <w:rsid w:val="00834C28"/>
    <w:rsid w:val="008355B5"/>
    <w:rsid w:val="008376AC"/>
    <w:rsid w:val="0083796A"/>
    <w:rsid w:val="00837AA0"/>
    <w:rsid w:val="00841695"/>
    <w:rsid w:val="00841E38"/>
    <w:rsid w:val="00842951"/>
    <w:rsid w:val="008433E5"/>
    <w:rsid w:val="00843ABA"/>
    <w:rsid w:val="00843DA6"/>
    <w:rsid w:val="008444E8"/>
    <w:rsid w:val="00844B00"/>
    <w:rsid w:val="00844E80"/>
    <w:rsid w:val="0084564B"/>
    <w:rsid w:val="00845EF8"/>
    <w:rsid w:val="008462A5"/>
    <w:rsid w:val="008463CE"/>
    <w:rsid w:val="008468CC"/>
    <w:rsid w:val="00846D32"/>
    <w:rsid w:val="00846FE7"/>
    <w:rsid w:val="008474A8"/>
    <w:rsid w:val="00847B27"/>
    <w:rsid w:val="00851A3D"/>
    <w:rsid w:val="00852A27"/>
    <w:rsid w:val="00852EDF"/>
    <w:rsid w:val="00852F08"/>
    <w:rsid w:val="00853B0A"/>
    <w:rsid w:val="00854D24"/>
    <w:rsid w:val="00855AED"/>
    <w:rsid w:val="00855E65"/>
    <w:rsid w:val="0085614E"/>
    <w:rsid w:val="0085617A"/>
    <w:rsid w:val="00856911"/>
    <w:rsid w:val="00856FC3"/>
    <w:rsid w:val="00860888"/>
    <w:rsid w:val="00860916"/>
    <w:rsid w:val="008609F2"/>
    <w:rsid w:val="00861445"/>
    <w:rsid w:val="00862626"/>
    <w:rsid w:val="00862818"/>
    <w:rsid w:val="00864A9B"/>
    <w:rsid w:val="00864D1C"/>
    <w:rsid w:val="00865392"/>
    <w:rsid w:val="00865BA3"/>
    <w:rsid w:val="00866C03"/>
    <w:rsid w:val="00867435"/>
    <w:rsid w:val="008677FD"/>
    <w:rsid w:val="00870403"/>
    <w:rsid w:val="008706D4"/>
    <w:rsid w:val="00870D93"/>
    <w:rsid w:val="00870F8A"/>
    <w:rsid w:val="008719A4"/>
    <w:rsid w:val="00871D23"/>
    <w:rsid w:val="00871E38"/>
    <w:rsid w:val="00872722"/>
    <w:rsid w:val="00872BBA"/>
    <w:rsid w:val="0087416C"/>
    <w:rsid w:val="00874312"/>
    <w:rsid w:val="0087437C"/>
    <w:rsid w:val="008746E6"/>
    <w:rsid w:val="008747C9"/>
    <w:rsid w:val="00874D4A"/>
    <w:rsid w:val="008755F2"/>
    <w:rsid w:val="00875CD7"/>
    <w:rsid w:val="0087600A"/>
    <w:rsid w:val="008766B1"/>
    <w:rsid w:val="00876B4D"/>
    <w:rsid w:val="00876D4A"/>
    <w:rsid w:val="00877F18"/>
    <w:rsid w:val="00880145"/>
    <w:rsid w:val="00880475"/>
    <w:rsid w:val="00880878"/>
    <w:rsid w:val="008819FF"/>
    <w:rsid w:val="0088224F"/>
    <w:rsid w:val="00883325"/>
    <w:rsid w:val="008833E3"/>
    <w:rsid w:val="008859DC"/>
    <w:rsid w:val="008861B7"/>
    <w:rsid w:val="0088657F"/>
    <w:rsid w:val="00887213"/>
    <w:rsid w:val="008876C4"/>
    <w:rsid w:val="008906ED"/>
    <w:rsid w:val="008911C1"/>
    <w:rsid w:val="00891B14"/>
    <w:rsid w:val="008926ED"/>
    <w:rsid w:val="00892BB9"/>
    <w:rsid w:val="00893595"/>
    <w:rsid w:val="00893CFD"/>
    <w:rsid w:val="00893F01"/>
    <w:rsid w:val="00893F08"/>
    <w:rsid w:val="00894456"/>
    <w:rsid w:val="00894922"/>
    <w:rsid w:val="00894A88"/>
    <w:rsid w:val="00894C81"/>
    <w:rsid w:val="00895386"/>
    <w:rsid w:val="00895C3E"/>
    <w:rsid w:val="00895C8A"/>
    <w:rsid w:val="00895D53"/>
    <w:rsid w:val="008969E8"/>
    <w:rsid w:val="00896C36"/>
    <w:rsid w:val="008970EE"/>
    <w:rsid w:val="008A06E7"/>
    <w:rsid w:val="008A0988"/>
    <w:rsid w:val="008A0F4F"/>
    <w:rsid w:val="008A21FF"/>
    <w:rsid w:val="008A2671"/>
    <w:rsid w:val="008A27EF"/>
    <w:rsid w:val="008A2C29"/>
    <w:rsid w:val="008A2CE2"/>
    <w:rsid w:val="008A30AC"/>
    <w:rsid w:val="008A3B5B"/>
    <w:rsid w:val="008A3EF1"/>
    <w:rsid w:val="008A44B8"/>
    <w:rsid w:val="008A51A8"/>
    <w:rsid w:val="008A54C7"/>
    <w:rsid w:val="008A6630"/>
    <w:rsid w:val="008A6DE2"/>
    <w:rsid w:val="008A77D8"/>
    <w:rsid w:val="008B0483"/>
    <w:rsid w:val="008B0D78"/>
    <w:rsid w:val="008B120C"/>
    <w:rsid w:val="008B15C4"/>
    <w:rsid w:val="008B2DDF"/>
    <w:rsid w:val="008B3455"/>
    <w:rsid w:val="008B36AB"/>
    <w:rsid w:val="008B3E2C"/>
    <w:rsid w:val="008B3E3B"/>
    <w:rsid w:val="008B51A0"/>
    <w:rsid w:val="008B592A"/>
    <w:rsid w:val="008B70B8"/>
    <w:rsid w:val="008B7B5C"/>
    <w:rsid w:val="008C08EA"/>
    <w:rsid w:val="008C0C99"/>
    <w:rsid w:val="008C2017"/>
    <w:rsid w:val="008C20E4"/>
    <w:rsid w:val="008C222B"/>
    <w:rsid w:val="008C23D9"/>
    <w:rsid w:val="008C2C17"/>
    <w:rsid w:val="008C30DF"/>
    <w:rsid w:val="008C346F"/>
    <w:rsid w:val="008C3B3A"/>
    <w:rsid w:val="008C46EC"/>
    <w:rsid w:val="008C4958"/>
    <w:rsid w:val="008C4BAA"/>
    <w:rsid w:val="008C5049"/>
    <w:rsid w:val="008C53C6"/>
    <w:rsid w:val="008C630E"/>
    <w:rsid w:val="008C6AE8"/>
    <w:rsid w:val="008C74EB"/>
    <w:rsid w:val="008C7573"/>
    <w:rsid w:val="008C7E59"/>
    <w:rsid w:val="008D025B"/>
    <w:rsid w:val="008D04F5"/>
    <w:rsid w:val="008D09A2"/>
    <w:rsid w:val="008D09D3"/>
    <w:rsid w:val="008D1766"/>
    <w:rsid w:val="008D19F7"/>
    <w:rsid w:val="008D3037"/>
    <w:rsid w:val="008D34F1"/>
    <w:rsid w:val="008D39D3"/>
    <w:rsid w:val="008D39D8"/>
    <w:rsid w:val="008D54CB"/>
    <w:rsid w:val="008D6D1A"/>
    <w:rsid w:val="008D7B4F"/>
    <w:rsid w:val="008D7D73"/>
    <w:rsid w:val="008D7F51"/>
    <w:rsid w:val="008E0057"/>
    <w:rsid w:val="008E065E"/>
    <w:rsid w:val="008E0927"/>
    <w:rsid w:val="008E1768"/>
    <w:rsid w:val="008E1909"/>
    <w:rsid w:val="008E3A1D"/>
    <w:rsid w:val="008E4F41"/>
    <w:rsid w:val="008E503F"/>
    <w:rsid w:val="008E53FB"/>
    <w:rsid w:val="008E5A71"/>
    <w:rsid w:val="008E5B3F"/>
    <w:rsid w:val="008E6B93"/>
    <w:rsid w:val="008E73D3"/>
    <w:rsid w:val="008F07DE"/>
    <w:rsid w:val="008F1054"/>
    <w:rsid w:val="008F1112"/>
    <w:rsid w:val="008F1191"/>
    <w:rsid w:val="008F1EAB"/>
    <w:rsid w:val="008F2698"/>
    <w:rsid w:val="008F2F53"/>
    <w:rsid w:val="008F3018"/>
    <w:rsid w:val="008F33DC"/>
    <w:rsid w:val="008F43E9"/>
    <w:rsid w:val="008F477F"/>
    <w:rsid w:val="008F4818"/>
    <w:rsid w:val="008F4E23"/>
    <w:rsid w:val="008F523A"/>
    <w:rsid w:val="008F5557"/>
    <w:rsid w:val="008F568D"/>
    <w:rsid w:val="008F780F"/>
    <w:rsid w:val="009021A5"/>
    <w:rsid w:val="00902350"/>
    <w:rsid w:val="0090261C"/>
    <w:rsid w:val="009027CD"/>
    <w:rsid w:val="009029BF"/>
    <w:rsid w:val="0090336B"/>
    <w:rsid w:val="009038A9"/>
    <w:rsid w:val="00903BB1"/>
    <w:rsid w:val="00903E96"/>
    <w:rsid w:val="00904D14"/>
    <w:rsid w:val="009050DF"/>
    <w:rsid w:val="009053AA"/>
    <w:rsid w:val="00906939"/>
    <w:rsid w:val="0090796D"/>
    <w:rsid w:val="00910768"/>
    <w:rsid w:val="00910B7D"/>
    <w:rsid w:val="00911128"/>
    <w:rsid w:val="00911884"/>
    <w:rsid w:val="00911DFB"/>
    <w:rsid w:val="00911F4B"/>
    <w:rsid w:val="00912085"/>
    <w:rsid w:val="009139D9"/>
    <w:rsid w:val="00914AD8"/>
    <w:rsid w:val="00916079"/>
    <w:rsid w:val="009164CF"/>
    <w:rsid w:val="00916A61"/>
    <w:rsid w:val="009175CD"/>
    <w:rsid w:val="00917C74"/>
    <w:rsid w:val="00917CE9"/>
    <w:rsid w:val="009207D2"/>
    <w:rsid w:val="00920BF2"/>
    <w:rsid w:val="00920DDC"/>
    <w:rsid w:val="00920F57"/>
    <w:rsid w:val="009216E0"/>
    <w:rsid w:val="00922010"/>
    <w:rsid w:val="00923AEC"/>
    <w:rsid w:val="00923F12"/>
    <w:rsid w:val="009271F5"/>
    <w:rsid w:val="00927A07"/>
    <w:rsid w:val="00927E17"/>
    <w:rsid w:val="0093026B"/>
    <w:rsid w:val="009307FF"/>
    <w:rsid w:val="0093092A"/>
    <w:rsid w:val="00930DFF"/>
    <w:rsid w:val="00931735"/>
    <w:rsid w:val="00931894"/>
    <w:rsid w:val="00931BD9"/>
    <w:rsid w:val="009322B6"/>
    <w:rsid w:val="00932346"/>
    <w:rsid w:val="00933321"/>
    <w:rsid w:val="009337FD"/>
    <w:rsid w:val="009356CF"/>
    <w:rsid w:val="009368F3"/>
    <w:rsid w:val="00937275"/>
    <w:rsid w:val="009379F1"/>
    <w:rsid w:val="00940857"/>
    <w:rsid w:val="00941636"/>
    <w:rsid w:val="009429D5"/>
    <w:rsid w:val="00943742"/>
    <w:rsid w:val="00943938"/>
    <w:rsid w:val="009439EA"/>
    <w:rsid w:val="00944CD8"/>
    <w:rsid w:val="00945324"/>
    <w:rsid w:val="009453D9"/>
    <w:rsid w:val="00945659"/>
    <w:rsid w:val="00945C05"/>
    <w:rsid w:val="009467BA"/>
    <w:rsid w:val="00946945"/>
    <w:rsid w:val="00946B8B"/>
    <w:rsid w:val="00947713"/>
    <w:rsid w:val="00947FEA"/>
    <w:rsid w:val="00950432"/>
    <w:rsid w:val="00950DE7"/>
    <w:rsid w:val="00951D71"/>
    <w:rsid w:val="00953920"/>
    <w:rsid w:val="00953D47"/>
    <w:rsid w:val="00955BCC"/>
    <w:rsid w:val="00955C59"/>
    <w:rsid w:val="00955DC7"/>
    <w:rsid w:val="009563B5"/>
    <w:rsid w:val="0095681E"/>
    <w:rsid w:val="0095693B"/>
    <w:rsid w:val="00956C56"/>
    <w:rsid w:val="009572D4"/>
    <w:rsid w:val="00957388"/>
    <w:rsid w:val="009616AF"/>
    <w:rsid w:val="00961921"/>
    <w:rsid w:val="00961AB0"/>
    <w:rsid w:val="00961AB2"/>
    <w:rsid w:val="00961FC5"/>
    <w:rsid w:val="009636D4"/>
    <w:rsid w:val="00963712"/>
    <w:rsid w:val="0096430A"/>
    <w:rsid w:val="00964D30"/>
    <w:rsid w:val="0096554B"/>
    <w:rsid w:val="0096584A"/>
    <w:rsid w:val="00965BB4"/>
    <w:rsid w:val="00965E36"/>
    <w:rsid w:val="009664CA"/>
    <w:rsid w:val="009667D6"/>
    <w:rsid w:val="009703C9"/>
    <w:rsid w:val="009707BE"/>
    <w:rsid w:val="00970882"/>
    <w:rsid w:val="00971CD5"/>
    <w:rsid w:val="00971F08"/>
    <w:rsid w:val="00971F3E"/>
    <w:rsid w:val="00971FFE"/>
    <w:rsid w:val="00973E1A"/>
    <w:rsid w:val="0097461F"/>
    <w:rsid w:val="00974A87"/>
    <w:rsid w:val="00974EB0"/>
    <w:rsid w:val="00974F3E"/>
    <w:rsid w:val="0097603D"/>
    <w:rsid w:val="0097615E"/>
    <w:rsid w:val="0097666C"/>
    <w:rsid w:val="00976949"/>
    <w:rsid w:val="009772CA"/>
    <w:rsid w:val="0097762D"/>
    <w:rsid w:val="00977FF0"/>
    <w:rsid w:val="00980477"/>
    <w:rsid w:val="00980A49"/>
    <w:rsid w:val="009816B8"/>
    <w:rsid w:val="00981D04"/>
    <w:rsid w:val="00981F3C"/>
    <w:rsid w:val="009821E0"/>
    <w:rsid w:val="009822A4"/>
    <w:rsid w:val="0098463D"/>
    <w:rsid w:val="00984B02"/>
    <w:rsid w:val="009851C8"/>
    <w:rsid w:val="00985253"/>
    <w:rsid w:val="009853B3"/>
    <w:rsid w:val="00985458"/>
    <w:rsid w:val="0098602A"/>
    <w:rsid w:val="00986065"/>
    <w:rsid w:val="00987CAC"/>
    <w:rsid w:val="00990630"/>
    <w:rsid w:val="009908FC"/>
    <w:rsid w:val="00990B7E"/>
    <w:rsid w:val="00991761"/>
    <w:rsid w:val="00991BB8"/>
    <w:rsid w:val="00992010"/>
    <w:rsid w:val="00992B9B"/>
    <w:rsid w:val="00994308"/>
    <w:rsid w:val="009945A7"/>
    <w:rsid w:val="0099466C"/>
    <w:rsid w:val="00994DCA"/>
    <w:rsid w:val="009960EC"/>
    <w:rsid w:val="00996AD9"/>
    <w:rsid w:val="00996E25"/>
    <w:rsid w:val="009970DD"/>
    <w:rsid w:val="00997EA3"/>
    <w:rsid w:val="009A0C85"/>
    <w:rsid w:val="009A0FBA"/>
    <w:rsid w:val="009A1601"/>
    <w:rsid w:val="009A1BCC"/>
    <w:rsid w:val="009A2359"/>
    <w:rsid w:val="009A3170"/>
    <w:rsid w:val="009A3494"/>
    <w:rsid w:val="009A3D08"/>
    <w:rsid w:val="009A4025"/>
    <w:rsid w:val="009A462D"/>
    <w:rsid w:val="009A4F75"/>
    <w:rsid w:val="009A505F"/>
    <w:rsid w:val="009A575F"/>
    <w:rsid w:val="009A5CBA"/>
    <w:rsid w:val="009A651D"/>
    <w:rsid w:val="009A6D3D"/>
    <w:rsid w:val="009A72C2"/>
    <w:rsid w:val="009A744C"/>
    <w:rsid w:val="009B00E0"/>
    <w:rsid w:val="009B1E52"/>
    <w:rsid w:val="009B1F30"/>
    <w:rsid w:val="009B21E6"/>
    <w:rsid w:val="009B2457"/>
    <w:rsid w:val="009B25CA"/>
    <w:rsid w:val="009B27F2"/>
    <w:rsid w:val="009B2A8A"/>
    <w:rsid w:val="009B2AF6"/>
    <w:rsid w:val="009B3AC2"/>
    <w:rsid w:val="009B4DF4"/>
    <w:rsid w:val="009B51AB"/>
    <w:rsid w:val="009B564E"/>
    <w:rsid w:val="009B5CEB"/>
    <w:rsid w:val="009B6052"/>
    <w:rsid w:val="009B7B17"/>
    <w:rsid w:val="009B7E87"/>
    <w:rsid w:val="009B7FC8"/>
    <w:rsid w:val="009C0B69"/>
    <w:rsid w:val="009C1EE3"/>
    <w:rsid w:val="009C3A07"/>
    <w:rsid w:val="009C3A9D"/>
    <w:rsid w:val="009C403E"/>
    <w:rsid w:val="009C41B7"/>
    <w:rsid w:val="009C43CB"/>
    <w:rsid w:val="009C4ACB"/>
    <w:rsid w:val="009C57B3"/>
    <w:rsid w:val="009C5EB4"/>
    <w:rsid w:val="009D0BE8"/>
    <w:rsid w:val="009D2A09"/>
    <w:rsid w:val="009D3224"/>
    <w:rsid w:val="009D3D80"/>
    <w:rsid w:val="009D4FF0"/>
    <w:rsid w:val="009D54DC"/>
    <w:rsid w:val="009D703C"/>
    <w:rsid w:val="009D718F"/>
    <w:rsid w:val="009D7C4F"/>
    <w:rsid w:val="009D7E97"/>
    <w:rsid w:val="009E0284"/>
    <w:rsid w:val="009E068F"/>
    <w:rsid w:val="009E0B2F"/>
    <w:rsid w:val="009E0CDD"/>
    <w:rsid w:val="009E14E0"/>
    <w:rsid w:val="009E1825"/>
    <w:rsid w:val="009E19DC"/>
    <w:rsid w:val="009E238A"/>
    <w:rsid w:val="009E25BD"/>
    <w:rsid w:val="009E35DB"/>
    <w:rsid w:val="009E3C76"/>
    <w:rsid w:val="009E4239"/>
    <w:rsid w:val="009E47A3"/>
    <w:rsid w:val="009E605A"/>
    <w:rsid w:val="009E638B"/>
    <w:rsid w:val="009E77EF"/>
    <w:rsid w:val="009E78ED"/>
    <w:rsid w:val="009F08F3"/>
    <w:rsid w:val="009F1A31"/>
    <w:rsid w:val="009F344F"/>
    <w:rsid w:val="009F53EB"/>
    <w:rsid w:val="009F5F2D"/>
    <w:rsid w:val="009F7739"/>
    <w:rsid w:val="009F7E82"/>
    <w:rsid w:val="00A00599"/>
    <w:rsid w:val="00A0111C"/>
    <w:rsid w:val="00A0166E"/>
    <w:rsid w:val="00A0230C"/>
    <w:rsid w:val="00A033AE"/>
    <w:rsid w:val="00A03EB9"/>
    <w:rsid w:val="00A048A8"/>
    <w:rsid w:val="00A04C64"/>
    <w:rsid w:val="00A04F49"/>
    <w:rsid w:val="00A05C3F"/>
    <w:rsid w:val="00A069B4"/>
    <w:rsid w:val="00A07097"/>
    <w:rsid w:val="00A0775C"/>
    <w:rsid w:val="00A07799"/>
    <w:rsid w:val="00A07E08"/>
    <w:rsid w:val="00A07E68"/>
    <w:rsid w:val="00A108D5"/>
    <w:rsid w:val="00A1221A"/>
    <w:rsid w:val="00A12381"/>
    <w:rsid w:val="00A139B0"/>
    <w:rsid w:val="00A13CAD"/>
    <w:rsid w:val="00A13E54"/>
    <w:rsid w:val="00A14193"/>
    <w:rsid w:val="00A142ED"/>
    <w:rsid w:val="00A14607"/>
    <w:rsid w:val="00A15BC6"/>
    <w:rsid w:val="00A16580"/>
    <w:rsid w:val="00A1668D"/>
    <w:rsid w:val="00A1686A"/>
    <w:rsid w:val="00A16ACD"/>
    <w:rsid w:val="00A16DFC"/>
    <w:rsid w:val="00A1703B"/>
    <w:rsid w:val="00A17F63"/>
    <w:rsid w:val="00A20631"/>
    <w:rsid w:val="00A20CFE"/>
    <w:rsid w:val="00A20D5C"/>
    <w:rsid w:val="00A2193B"/>
    <w:rsid w:val="00A2351A"/>
    <w:rsid w:val="00A236CC"/>
    <w:rsid w:val="00A23C0A"/>
    <w:rsid w:val="00A244A9"/>
    <w:rsid w:val="00A24A9D"/>
    <w:rsid w:val="00A25361"/>
    <w:rsid w:val="00A253F4"/>
    <w:rsid w:val="00A255B1"/>
    <w:rsid w:val="00A264A9"/>
    <w:rsid w:val="00A27785"/>
    <w:rsid w:val="00A30187"/>
    <w:rsid w:val="00A30400"/>
    <w:rsid w:val="00A30C18"/>
    <w:rsid w:val="00A30E00"/>
    <w:rsid w:val="00A30FD2"/>
    <w:rsid w:val="00A32187"/>
    <w:rsid w:val="00A33B88"/>
    <w:rsid w:val="00A342E1"/>
    <w:rsid w:val="00A3448A"/>
    <w:rsid w:val="00A358AD"/>
    <w:rsid w:val="00A358E2"/>
    <w:rsid w:val="00A35A37"/>
    <w:rsid w:val="00A35FB0"/>
    <w:rsid w:val="00A36297"/>
    <w:rsid w:val="00A36541"/>
    <w:rsid w:val="00A365BE"/>
    <w:rsid w:val="00A367CD"/>
    <w:rsid w:val="00A37682"/>
    <w:rsid w:val="00A3793A"/>
    <w:rsid w:val="00A37B2E"/>
    <w:rsid w:val="00A41B83"/>
    <w:rsid w:val="00A41E2B"/>
    <w:rsid w:val="00A42462"/>
    <w:rsid w:val="00A42A4D"/>
    <w:rsid w:val="00A43B2D"/>
    <w:rsid w:val="00A44301"/>
    <w:rsid w:val="00A44AF7"/>
    <w:rsid w:val="00A451DA"/>
    <w:rsid w:val="00A45B74"/>
    <w:rsid w:val="00A4768C"/>
    <w:rsid w:val="00A47DA6"/>
    <w:rsid w:val="00A47E18"/>
    <w:rsid w:val="00A50362"/>
    <w:rsid w:val="00A5040A"/>
    <w:rsid w:val="00A51B07"/>
    <w:rsid w:val="00A51C0D"/>
    <w:rsid w:val="00A51E4C"/>
    <w:rsid w:val="00A52E1D"/>
    <w:rsid w:val="00A5453F"/>
    <w:rsid w:val="00A5463E"/>
    <w:rsid w:val="00A5482A"/>
    <w:rsid w:val="00A548EB"/>
    <w:rsid w:val="00A54C21"/>
    <w:rsid w:val="00A56C59"/>
    <w:rsid w:val="00A577C2"/>
    <w:rsid w:val="00A5795D"/>
    <w:rsid w:val="00A57E91"/>
    <w:rsid w:val="00A6067F"/>
    <w:rsid w:val="00A609A9"/>
    <w:rsid w:val="00A6102F"/>
    <w:rsid w:val="00A613C9"/>
    <w:rsid w:val="00A61499"/>
    <w:rsid w:val="00A61C59"/>
    <w:rsid w:val="00A61CB4"/>
    <w:rsid w:val="00A62A77"/>
    <w:rsid w:val="00A62CB3"/>
    <w:rsid w:val="00A63483"/>
    <w:rsid w:val="00A636B5"/>
    <w:rsid w:val="00A63DBE"/>
    <w:rsid w:val="00A657D7"/>
    <w:rsid w:val="00A6583D"/>
    <w:rsid w:val="00A659EF"/>
    <w:rsid w:val="00A660AC"/>
    <w:rsid w:val="00A6635C"/>
    <w:rsid w:val="00A665CE"/>
    <w:rsid w:val="00A66987"/>
    <w:rsid w:val="00A6705E"/>
    <w:rsid w:val="00A67E6C"/>
    <w:rsid w:val="00A71B73"/>
    <w:rsid w:val="00A71B99"/>
    <w:rsid w:val="00A7305A"/>
    <w:rsid w:val="00A739D0"/>
    <w:rsid w:val="00A74B1C"/>
    <w:rsid w:val="00A761D4"/>
    <w:rsid w:val="00A7648F"/>
    <w:rsid w:val="00A77EC4"/>
    <w:rsid w:val="00A77EEF"/>
    <w:rsid w:val="00A803F2"/>
    <w:rsid w:val="00A80760"/>
    <w:rsid w:val="00A812C3"/>
    <w:rsid w:val="00A81572"/>
    <w:rsid w:val="00A8174F"/>
    <w:rsid w:val="00A82143"/>
    <w:rsid w:val="00A843B0"/>
    <w:rsid w:val="00A84F1C"/>
    <w:rsid w:val="00A84F9F"/>
    <w:rsid w:val="00A850E7"/>
    <w:rsid w:val="00A85347"/>
    <w:rsid w:val="00A85A37"/>
    <w:rsid w:val="00A872A8"/>
    <w:rsid w:val="00A876E1"/>
    <w:rsid w:val="00A878C1"/>
    <w:rsid w:val="00A87E61"/>
    <w:rsid w:val="00A901DA"/>
    <w:rsid w:val="00A9022A"/>
    <w:rsid w:val="00A92879"/>
    <w:rsid w:val="00A92E89"/>
    <w:rsid w:val="00A9315C"/>
    <w:rsid w:val="00A939BF"/>
    <w:rsid w:val="00A9442A"/>
    <w:rsid w:val="00A9475C"/>
    <w:rsid w:val="00A94F71"/>
    <w:rsid w:val="00A95186"/>
    <w:rsid w:val="00A96260"/>
    <w:rsid w:val="00A96EAE"/>
    <w:rsid w:val="00A96EDA"/>
    <w:rsid w:val="00A9777F"/>
    <w:rsid w:val="00A97A72"/>
    <w:rsid w:val="00A97C7D"/>
    <w:rsid w:val="00AA016F"/>
    <w:rsid w:val="00AA1ED6"/>
    <w:rsid w:val="00AA1F39"/>
    <w:rsid w:val="00AA25F2"/>
    <w:rsid w:val="00AA25F6"/>
    <w:rsid w:val="00AA2DCA"/>
    <w:rsid w:val="00AA2EE9"/>
    <w:rsid w:val="00AA32F8"/>
    <w:rsid w:val="00AA3588"/>
    <w:rsid w:val="00AA4A78"/>
    <w:rsid w:val="00AA51D6"/>
    <w:rsid w:val="00AA551D"/>
    <w:rsid w:val="00AA66F4"/>
    <w:rsid w:val="00AA6F40"/>
    <w:rsid w:val="00AA74CE"/>
    <w:rsid w:val="00AA791E"/>
    <w:rsid w:val="00AA7969"/>
    <w:rsid w:val="00AB0684"/>
    <w:rsid w:val="00AB08A6"/>
    <w:rsid w:val="00AB08BD"/>
    <w:rsid w:val="00AB0BC8"/>
    <w:rsid w:val="00AB10D0"/>
    <w:rsid w:val="00AB11CA"/>
    <w:rsid w:val="00AB14D9"/>
    <w:rsid w:val="00AB19CD"/>
    <w:rsid w:val="00AB1E86"/>
    <w:rsid w:val="00AB1F3C"/>
    <w:rsid w:val="00AB1F3D"/>
    <w:rsid w:val="00AB4526"/>
    <w:rsid w:val="00AB47B4"/>
    <w:rsid w:val="00AB4AB8"/>
    <w:rsid w:val="00AB5B84"/>
    <w:rsid w:val="00AB5FCC"/>
    <w:rsid w:val="00AB655E"/>
    <w:rsid w:val="00AB7348"/>
    <w:rsid w:val="00AB75A3"/>
    <w:rsid w:val="00AC007F"/>
    <w:rsid w:val="00AC047C"/>
    <w:rsid w:val="00AC07AB"/>
    <w:rsid w:val="00AC10B8"/>
    <w:rsid w:val="00AC1215"/>
    <w:rsid w:val="00AC181A"/>
    <w:rsid w:val="00AC20A1"/>
    <w:rsid w:val="00AC2ECD"/>
    <w:rsid w:val="00AC2F18"/>
    <w:rsid w:val="00AC2FB8"/>
    <w:rsid w:val="00AC3119"/>
    <w:rsid w:val="00AC32DB"/>
    <w:rsid w:val="00AC348D"/>
    <w:rsid w:val="00AC47BF"/>
    <w:rsid w:val="00AC4927"/>
    <w:rsid w:val="00AC49FB"/>
    <w:rsid w:val="00AC595C"/>
    <w:rsid w:val="00AC5A10"/>
    <w:rsid w:val="00AC635E"/>
    <w:rsid w:val="00AC6C31"/>
    <w:rsid w:val="00AC7B52"/>
    <w:rsid w:val="00AD0AA3"/>
    <w:rsid w:val="00AD0BA0"/>
    <w:rsid w:val="00AD17E5"/>
    <w:rsid w:val="00AD314D"/>
    <w:rsid w:val="00AD3AD5"/>
    <w:rsid w:val="00AD3F94"/>
    <w:rsid w:val="00AD40A4"/>
    <w:rsid w:val="00AD4359"/>
    <w:rsid w:val="00AD464F"/>
    <w:rsid w:val="00AD4A5A"/>
    <w:rsid w:val="00AD512F"/>
    <w:rsid w:val="00AD5FB6"/>
    <w:rsid w:val="00AD64A5"/>
    <w:rsid w:val="00AD7B87"/>
    <w:rsid w:val="00AE0015"/>
    <w:rsid w:val="00AE0D2B"/>
    <w:rsid w:val="00AE1ECB"/>
    <w:rsid w:val="00AE21C3"/>
    <w:rsid w:val="00AE27AC"/>
    <w:rsid w:val="00AE328D"/>
    <w:rsid w:val="00AE40E0"/>
    <w:rsid w:val="00AE4832"/>
    <w:rsid w:val="00AE4DBA"/>
    <w:rsid w:val="00AE4EDC"/>
    <w:rsid w:val="00AE4F07"/>
    <w:rsid w:val="00AE50CF"/>
    <w:rsid w:val="00AE5409"/>
    <w:rsid w:val="00AE6AED"/>
    <w:rsid w:val="00AE6F85"/>
    <w:rsid w:val="00AE705B"/>
    <w:rsid w:val="00AE738C"/>
    <w:rsid w:val="00AE7445"/>
    <w:rsid w:val="00AF12BF"/>
    <w:rsid w:val="00AF175A"/>
    <w:rsid w:val="00AF1C5D"/>
    <w:rsid w:val="00AF2657"/>
    <w:rsid w:val="00AF36B2"/>
    <w:rsid w:val="00AF42D7"/>
    <w:rsid w:val="00AF513E"/>
    <w:rsid w:val="00AF550A"/>
    <w:rsid w:val="00AF64DA"/>
    <w:rsid w:val="00AF6D23"/>
    <w:rsid w:val="00AF7E36"/>
    <w:rsid w:val="00B006FE"/>
    <w:rsid w:val="00B007CB"/>
    <w:rsid w:val="00B012E4"/>
    <w:rsid w:val="00B025EA"/>
    <w:rsid w:val="00B027F9"/>
    <w:rsid w:val="00B02AA9"/>
    <w:rsid w:val="00B02FA3"/>
    <w:rsid w:val="00B03EFD"/>
    <w:rsid w:val="00B04955"/>
    <w:rsid w:val="00B05084"/>
    <w:rsid w:val="00B05352"/>
    <w:rsid w:val="00B06367"/>
    <w:rsid w:val="00B06616"/>
    <w:rsid w:val="00B06836"/>
    <w:rsid w:val="00B07BF3"/>
    <w:rsid w:val="00B07E00"/>
    <w:rsid w:val="00B10FA5"/>
    <w:rsid w:val="00B139E0"/>
    <w:rsid w:val="00B13E30"/>
    <w:rsid w:val="00B1412F"/>
    <w:rsid w:val="00B14DFE"/>
    <w:rsid w:val="00B157F9"/>
    <w:rsid w:val="00B15C71"/>
    <w:rsid w:val="00B15F73"/>
    <w:rsid w:val="00B1601C"/>
    <w:rsid w:val="00B161E4"/>
    <w:rsid w:val="00B20256"/>
    <w:rsid w:val="00B2057E"/>
    <w:rsid w:val="00B20D09"/>
    <w:rsid w:val="00B22A7A"/>
    <w:rsid w:val="00B235E1"/>
    <w:rsid w:val="00B239DB"/>
    <w:rsid w:val="00B242FB"/>
    <w:rsid w:val="00B2532D"/>
    <w:rsid w:val="00B2576D"/>
    <w:rsid w:val="00B2701D"/>
    <w:rsid w:val="00B274FB"/>
    <w:rsid w:val="00B2752A"/>
    <w:rsid w:val="00B2763F"/>
    <w:rsid w:val="00B27AAC"/>
    <w:rsid w:val="00B27CB4"/>
    <w:rsid w:val="00B27E9A"/>
    <w:rsid w:val="00B303D6"/>
    <w:rsid w:val="00B30929"/>
    <w:rsid w:val="00B30D4E"/>
    <w:rsid w:val="00B31660"/>
    <w:rsid w:val="00B3182C"/>
    <w:rsid w:val="00B31921"/>
    <w:rsid w:val="00B3258B"/>
    <w:rsid w:val="00B32B7B"/>
    <w:rsid w:val="00B330FC"/>
    <w:rsid w:val="00B33E2E"/>
    <w:rsid w:val="00B34646"/>
    <w:rsid w:val="00B34F08"/>
    <w:rsid w:val="00B3532A"/>
    <w:rsid w:val="00B35345"/>
    <w:rsid w:val="00B35B37"/>
    <w:rsid w:val="00B362AA"/>
    <w:rsid w:val="00B372AA"/>
    <w:rsid w:val="00B37D93"/>
    <w:rsid w:val="00B40445"/>
    <w:rsid w:val="00B40AC0"/>
    <w:rsid w:val="00B41888"/>
    <w:rsid w:val="00B42030"/>
    <w:rsid w:val="00B4234A"/>
    <w:rsid w:val="00B42573"/>
    <w:rsid w:val="00B427ED"/>
    <w:rsid w:val="00B42A7D"/>
    <w:rsid w:val="00B42BB2"/>
    <w:rsid w:val="00B42BB6"/>
    <w:rsid w:val="00B44EF0"/>
    <w:rsid w:val="00B45A52"/>
    <w:rsid w:val="00B46175"/>
    <w:rsid w:val="00B46235"/>
    <w:rsid w:val="00B47004"/>
    <w:rsid w:val="00B477E8"/>
    <w:rsid w:val="00B5154A"/>
    <w:rsid w:val="00B52177"/>
    <w:rsid w:val="00B52BE1"/>
    <w:rsid w:val="00B52D33"/>
    <w:rsid w:val="00B53893"/>
    <w:rsid w:val="00B54575"/>
    <w:rsid w:val="00B55B72"/>
    <w:rsid w:val="00B563E2"/>
    <w:rsid w:val="00B56AA1"/>
    <w:rsid w:val="00B56BC8"/>
    <w:rsid w:val="00B56E64"/>
    <w:rsid w:val="00B56F9D"/>
    <w:rsid w:val="00B57911"/>
    <w:rsid w:val="00B57D54"/>
    <w:rsid w:val="00B60370"/>
    <w:rsid w:val="00B604DE"/>
    <w:rsid w:val="00B60BB6"/>
    <w:rsid w:val="00B60C8D"/>
    <w:rsid w:val="00B60D7D"/>
    <w:rsid w:val="00B6159E"/>
    <w:rsid w:val="00B61D68"/>
    <w:rsid w:val="00B61F18"/>
    <w:rsid w:val="00B628DC"/>
    <w:rsid w:val="00B62D63"/>
    <w:rsid w:val="00B6437E"/>
    <w:rsid w:val="00B65A18"/>
    <w:rsid w:val="00B664C7"/>
    <w:rsid w:val="00B67747"/>
    <w:rsid w:val="00B677B9"/>
    <w:rsid w:val="00B67930"/>
    <w:rsid w:val="00B707C1"/>
    <w:rsid w:val="00B70E39"/>
    <w:rsid w:val="00B71EE1"/>
    <w:rsid w:val="00B725A6"/>
    <w:rsid w:val="00B72A05"/>
    <w:rsid w:val="00B736D0"/>
    <w:rsid w:val="00B7396D"/>
    <w:rsid w:val="00B739F6"/>
    <w:rsid w:val="00B73EC4"/>
    <w:rsid w:val="00B748E2"/>
    <w:rsid w:val="00B74ED1"/>
    <w:rsid w:val="00B74F4D"/>
    <w:rsid w:val="00B759EC"/>
    <w:rsid w:val="00B776F1"/>
    <w:rsid w:val="00B77DB8"/>
    <w:rsid w:val="00B800E6"/>
    <w:rsid w:val="00B80C83"/>
    <w:rsid w:val="00B80D5A"/>
    <w:rsid w:val="00B814A6"/>
    <w:rsid w:val="00B81A6C"/>
    <w:rsid w:val="00B82A9D"/>
    <w:rsid w:val="00B834EF"/>
    <w:rsid w:val="00B84518"/>
    <w:rsid w:val="00B84FA9"/>
    <w:rsid w:val="00B8581B"/>
    <w:rsid w:val="00B85DE5"/>
    <w:rsid w:val="00B863D4"/>
    <w:rsid w:val="00B90676"/>
    <w:rsid w:val="00B90E8D"/>
    <w:rsid w:val="00B90F73"/>
    <w:rsid w:val="00B915F7"/>
    <w:rsid w:val="00B92888"/>
    <w:rsid w:val="00B93B59"/>
    <w:rsid w:val="00B9406A"/>
    <w:rsid w:val="00B94BAA"/>
    <w:rsid w:val="00B96E91"/>
    <w:rsid w:val="00B974A9"/>
    <w:rsid w:val="00B97F2C"/>
    <w:rsid w:val="00BA0C6D"/>
    <w:rsid w:val="00BA0CF7"/>
    <w:rsid w:val="00BA1108"/>
    <w:rsid w:val="00BA1A0D"/>
    <w:rsid w:val="00BA2280"/>
    <w:rsid w:val="00BA2A08"/>
    <w:rsid w:val="00BA2A37"/>
    <w:rsid w:val="00BA3E4A"/>
    <w:rsid w:val="00BA43A3"/>
    <w:rsid w:val="00BA56D2"/>
    <w:rsid w:val="00BA600C"/>
    <w:rsid w:val="00BA69C0"/>
    <w:rsid w:val="00BA6CA6"/>
    <w:rsid w:val="00BA76E0"/>
    <w:rsid w:val="00BB0B47"/>
    <w:rsid w:val="00BB2A25"/>
    <w:rsid w:val="00BB392D"/>
    <w:rsid w:val="00BB414C"/>
    <w:rsid w:val="00BB51E9"/>
    <w:rsid w:val="00BB57F0"/>
    <w:rsid w:val="00BB5C39"/>
    <w:rsid w:val="00BB7F87"/>
    <w:rsid w:val="00BC0AA2"/>
    <w:rsid w:val="00BC0FDC"/>
    <w:rsid w:val="00BC141E"/>
    <w:rsid w:val="00BC2EFE"/>
    <w:rsid w:val="00BC3053"/>
    <w:rsid w:val="00BC3315"/>
    <w:rsid w:val="00BC3D6A"/>
    <w:rsid w:val="00BC4D2E"/>
    <w:rsid w:val="00BC5110"/>
    <w:rsid w:val="00BC5720"/>
    <w:rsid w:val="00BC6311"/>
    <w:rsid w:val="00BD0A19"/>
    <w:rsid w:val="00BD0CDB"/>
    <w:rsid w:val="00BD1959"/>
    <w:rsid w:val="00BD3083"/>
    <w:rsid w:val="00BD3889"/>
    <w:rsid w:val="00BD3936"/>
    <w:rsid w:val="00BD48AC"/>
    <w:rsid w:val="00BD4B0F"/>
    <w:rsid w:val="00BD4EA9"/>
    <w:rsid w:val="00BD5243"/>
    <w:rsid w:val="00BD5F1A"/>
    <w:rsid w:val="00BD6256"/>
    <w:rsid w:val="00BD6C3D"/>
    <w:rsid w:val="00BE1234"/>
    <w:rsid w:val="00BE1ED0"/>
    <w:rsid w:val="00BE2FA6"/>
    <w:rsid w:val="00BE333F"/>
    <w:rsid w:val="00BE34C7"/>
    <w:rsid w:val="00BE4D63"/>
    <w:rsid w:val="00BE53E4"/>
    <w:rsid w:val="00BE5FCD"/>
    <w:rsid w:val="00BE6010"/>
    <w:rsid w:val="00BE696D"/>
    <w:rsid w:val="00BE6C4D"/>
    <w:rsid w:val="00BE6D92"/>
    <w:rsid w:val="00BE6E47"/>
    <w:rsid w:val="00BE7406"/>
    <w:rsid w:val="00BE75C8"/>
    <w:rsid w:val="00BE7603"/>
    <w:rsid w:val="00BF00C8"/>
    <w:rsid w:val="00BF0D70"/>
    <w:rsid w:val="00BF186F"/>
    <w:rsid w:val="00BF1E48"/>
    <w:rsid w:val="00BF3279"/>
    <w:rsid w:val="00BF45B4"/>
    <w:rsid w:val="00BF53D2"/>
    <w:rsid w:val="00BF547C"/>
    <w:rsid w:val="00BF54B9"/>
    <w:rsid w:val="00BF64D2"/>
    <w:rsid w:val="00BF6C5D"/>
    <w:rsid w:val="00BF7031"/>
    <w:rsid w:val="00BF7326"/>
    <w:rsid w:val="00BF74C7"/>
    <w:rsid w:val="00BF77FA"/>
    <w:rsid w:val="00C015F1"/>
    <w:rsid w:val="00C01F33"/>
    <w:rsid w:val="00C02685"/>
    <w:rsid w:val="00C0273F"/>
    <w:rsid w:val="00C02CC6"/>
    <w:rsid w:val="00C03B15"/>
    <w:rsid w:val="00C040F7"/>
    <w:rsid w:val="00C044AB"/>
    <w:rsid w:val="00C045FB"/>
    <w:rsid w:val="00C05706"/>
    <w:rsid w:val="00C05D77"/>
    <w:rsid w:val="00C05ECA"/>
    <w:rsid w:val="00C07377"/>
    <w:rsid w:val="00C07ACD"/>
    <w:rsid w:val="00C07B0D"/>
    <w:rsid w:val="00C07E86"/>
    <w:rsid w:val="00C1000B"/>
    <w:rsid w:val="00C10478"/>
    <w:rsid w:val="00C1106B"/>
    <w:rsid w:val="00C11307"/>
    <w:rsid w:val="00C11AE1"/>
    <w:rsid w:val="00C12107"/>
    <w:rsid w:val="00C1303E"/>
    <w:rsid w:val="00C13C90"/>
    <w:rsid w:val="00C14D4B"/>
    <w:rsid w:val="00C14F38"/>
    <w:rsid w:val="00C154BB"/>
    <w:rsid w:val="00C1597D"/>
    <w:rsid w:val="00C15EFD"/>
    <w:rsid w:val="00C1611F"/>
    <w:rsid w:val="00C16357"/>
    <w:rsid w:val="00C1665D"/>
    <w:rsid w:val="00C1712E"/>
    <w:rsid w:val="00C17A95"/>
    <w:rsid w:val="00C17EA9"/>
    <w:rsid w:val="00C17F35"/>
    <w:rsid w:val="00C200AD"/>
    <w:rsid w:val="00C21490"/>
    <w:rsid w:val="00C22412"/>
    <w:rsid w:val="00C22576"/>
    <w:rsid w:val="00C22949"/>
    <w:rsid w:val="00C23CAC"/>
    <w:rsid w:val="00C23F9E"/>
    <w:rsid w:val="00C24CE8"/>
    <w:rsid w:val="00C25235"/>
    <w:rsid w:val="00C258A5"/>
    <w:rsid w:val="00C27982"/>
    <w:rsid w:val="00C279B5"/>
    <w:rsid w:val="00C27C45"/>
    <w:rsid w:val="00C27F6A"/>
    <w:rsid w:val="00C312F8"/>
    <w:rsid w:val="00C3195C"/>
    <w:rsid w:val="00C31A9A"/>
    <w:rsid w:val="00C31D13"/>
    <w:rsid w:val="00C32134"/>
    <w:rsid w:val="00C3227A"/>
    <w:rsid w:val="00C34390"/>
    <w:rsid w:val="00C35B0D"/>
    <w:rsid w:val="00C3719D"/>
    <w:rsid w:val="00C372CC"/>
    <w:rsid w:val="00C37753"/>
    <w:rsid w:val="00C379FE"/>
    <w:rsid w:val="00C40A15"/>
    <w:rsid w:val="00C4262F"/>
    <w:rsid w:val="00C42DB9"/>
    <w:rsid w:val="00C43FC1"/>
    <w:rsid w:val="00C44441"/>
    <w:rsid w:val="00C44FFA"/>
    <w:rsid w:val="00C4590C"/>
    <w:rsid w:val="00C45D5A"/>
    <w:rsid w:val="00C46CE3"/>
    <w:rsid w:val="00C47AF1"/>
    <w:rsid w:val="00C47D2C"/>
    <w:rsid w:val="00C47F6D"/>
    <w:rsid w:val="00C510B8"/>
    <w:rsid w:val="00C5253E"/>
    <w:rsid w:val="00C5276B"/>
    <w:rsid w:val="00C53267"/>
    <w:rsid w:val="00C54995"/>
    <w:rsid w:val="00C54D41"/>
    <w:rsid w:val="00C557A9"/>
    <w:rsid w:val="00C56581"/>
    <w:rsid w:val="00C566DE"/>
    <w:rsid w:val="00C60783"/>
    <w:rsid w:val="00C609AC"/>
    <w:rsid w:val="00C60FD8"/>
    <w:rsid w:val="00C61E48"/>
    <w:rsid w:val="00C62E4C"/>
    <w:rsid w:val="00C6371E"/>
    <w:rsid w:val="00C63BA6"/>
    <w:rsid w:val="00C640D3"/>
    <w:rsid w:val="00C64155"/>
    <w:rsid w:val="00C642E4"/>
    <w:rsid w:val="00C64672"/>
    <w:rsid w:val="00C64FE9"/>
    <w:rsid w:val="00C65E50"/>
    <w:rsid w:val="00C662D6"/>
    <w:rsid w:val="00C666EF"/>
    <w:rsid w:val="00C66A36"/>
    <w:rsid w:val="00C70697"/>
    <w:rsid w:val="00C70B29"/>
    <w:rsid w:val="00C70E9F"/>
    <w:rsid w:val="00C72C3D"/>
    <w:rsid w:val="00C72EF4"/>
    <w:rsid w:val="00C7317E"/>
    <w:rsid w:val="00C73262"/>
    <w:rsid w:val="00C73328"/>
    <w:rsid w:val="00C73D1C"/>
    <w:rsid w:val="00C745A6"/>
    <w:rsid w:val="00C745B2"/>
    <w:rsid w:val="00C74AAF"/>
    <w:rsid w:val="00C74E5E"/>
    <w:rsid w:val="00C75004"/>
    <w:rsid w:val="00C752F9"/>
    <w:rsid w:val="00C75D2F"/>
    <w:rsid w:val="00C767BE"/>
    <w:rsid w:val="00C76E3C"/>
    <w:rsid w:val="00C80287"/>
    <w:rsid w:val="00C803E9"/>
    <w:rsid w:val="00C81407"/>
    <w:rsid w:val="00C81568"/>
    <w:rsid w:val="00C817C3"/>
    <w:rsid w:val="00C81905"/>
    <w:rsid w:val="00C823D8"/>
    <w:rsid w:val="00C82999"/>
    <w:rsid w:val="00C83BE3"/>
    <w:rsid w:val="00C8416F"/>
    <w:rsid w:val="00C841A8"/>
    <w:rsid w:val="00C8495E"/>
    <w:rsid w:val="00C8520C"/>
    <w:rsid w:val="00C8744E"/>
    <w:rsid w:val="00C9020C"/>
    <w:rsid w:val="00C9027A"/>
    <w:rsid w:val="00C9068E"/>
    <w:rsid w:val="00C91843"/>
    <w:rsid w:val="00C933C1"/>
    <w:rsid w:val="00C93C4B"/>
    <w:rsid w:val="00C94150"/>
    <w:rsid w:val="00C942D6"/>
    <w:rsid w:val="00C944AB"/>
    <w:rsid w:val="00C95708"/>
    <w:rsid w:val="00C957C2"/>
    <w:rsid w:val="00C95B40"/>
    <w:rsid w:val="00C95E1F"/>
    <w:rsid w:val="00C966DA"/>
    <w:rsid w:val="00C96C8D"/>
    <w:rsid w:val="00C977E7"/>
    <w:rsid w:val="00C97BEE"/>
    <w:rsid w:val="00CA0100"/>
    <w:rsid w:val="00CA080C"/>
    <w:rsid w:val="00CA1102"/>
    <w:rsid w:val="00CA1ED8"/>
    <w:rsid w:val="00CA25E7"/>
    <w:rsid w:val="00CA2A3F"/>
    <w:rsid w:val="00CA2E4C"/>
    <w:rsid w:val="00CA4A69"/>
    <w:rsid w:val="00CA58CE"/>
    <w:rsid w:val="00CA6716"/>
    <w:rsid w:val="00CA794B"/>
    <w:rsid w:val="00CA7DE3"/>
    <w:rsid w:val="00CA7EE1"/>
    <w:rsid w:val="00CB0040"/>
    <w:rsid w:val="00CB0738"/>
    <w:rsid w:val="00CB0EBE"/>
    <w:rsid w:val="00CB109F"/>
    <w:rsid w:val="00CB1DA9"/>
    <w:rsid w:val="00CB1F63"/>
    <w:rsid w:val="00CB22FF"/>
    <w:rsid w:val="00CB3090"/>
    <w:rsid w:val="00CB4417"/>
    <w:rsid w:val="00CB50B6"/>
    <w:rsid w:val="00CB5530"/>
    <w:rsid w:val="00CB6508"/>
    <w:rsid w:val="00CB7170"/>
    <w:rsid w:val="00CB7395"/>
    <w:rsid w:val="00CB79B4"/>
    <w:rsid w:val="00CB7DEA"/>
    <w:rsid w:val="00CC040E"/>
    <w:rsid w:val="00CC0A69"/>
    <w:rsid w:val="00CC111F"/>
    <w:rsid w:val="00CC2011"/>
    <w:rsid w:val="00CC2973"/>
    <w:rsid w:val="00CC2A0E"/>
    <w:rsid w:val="00CC3EA0"/>
    <w:rsid w:val="00CC5A9D"/>
    <w:rsid w:val="00CC705E"/>
    <w:rsid w:val="00CC7B45"/>
    <w:rsid w:val="00CD0D54"/>
    <w:rsid w:val="00CD1188"/>
    <w:rsid w:val="00CD12BC"/>
    <w:rsid w:val="00CD15BD"/>
    <w:rsid w:val="00CD2384"/>
    <w:rsid w:val="00CD23B0"/>
    <w:rsid w:val="00CD2762"/>
    <w:rsid w:val="00CD2ED1"/>
    <w:rsid w:val="00CD337B"/>
    <w:rsid w:val="00CD3C3B"/>
    <w:rsid w:val="00CD4534"/>
    <w:rsid w:val="00CD46AC"/>
    <w:rsid w:val="00CD53C0"/>
    <w:rsid w:val="00CD598D"/>
    <w:rsid w:val="00CD5C12"/>
    <w:rsid w:val="00CD6230"/>
    <w:rsid w:val="00CD6FA7"/>
    <w:rsid w:val="00CE0424"/>
    <w:rsid w:val="00CE04E1"/>
    <w:rsid w:val="00CE057A"/>
    <w:rsid w:val="00CE072E"/>
    <w:rsid w:val="00CE1091"/>
    <w:rsid w:val="00CE1491"/>
    <w:rsid w:val="00CE153A"/>
    <w:rsid w:val="00CE1EFD"/>
    <w:rsid w:val="00CE5315"/>
    <w:rsid w:val="00CE537C"/>
    <w:rsid w:val="00CE5774"/>
    <w:rsid w:val="00CE57E7"/>
    <w:rsid w:val="00CE6939"/>
    <w:rsid w:val="00CE6BAD"/>
    <w:rsid w:val="00CE7561"/>
    <w:rsid w:val="00CE79D9"/>
    <w:rsid w:val="00CF0AA1"/>
    <w:rsid w:val="00CF0C2E"/>
    <w:rsid w:val="00CF0D0D"/>
    <w:rsid w:val="00CF11ED"/>
    <w:rsid w:val="00CF1354"/>
    <w:rsid w:val="00CF2966"/>
    <w:rsid w:val="00CF3B1F"/>
    <w:rsid w:val="00CF3BF6"/>
    <w:rsid w:val="00CF45C6"/>
    <w:rsid w:val="00CF4B7D"/>
    <w:rsid w:val="00CF50DE"/>
    <w:rsid w:val="00CF56F9"/>
    <w:rsid w:val="00CF5814"/>
    <w:rsid w:val="00CF5E06"/>
    <w:rsid w:val="00CF625B"/>
    <w:rsid w:val="00CF670C"/>
    <w:rsid w:val="00CF687E"/>
    <w:rsid w:val="00CF7876"/>
    <w:rsid w:val="00D00ECE"/>
    <w:rsid w:val="00D018D3"/>
    <w:rsid w:val="00D01ACF"/>
    <w:rsid w:val="00D0349B"/>
    <w:rsid w:val="00D03AB4"/>
    <w:rsid w:val="00D03CA6"/>
    <w:rsid w:val="00D03CF1"/>
    <w:rsid w:val="00D03F53"/>
    <w:rsid w:val="00D04676"/>
    <w:rsid w:val="00D047C0"/>
    <w:rsid w:val="00D05247"/>
    <w:rsid w:val="00D05BBF"/>
    <w:rsid w:val="00D05C9A"/>
    <w:rsid w:val="00D0744D"/>
    <w:rsid w:val="00D07BC9"/>
    <w:rsid w:val="00D07BE4"/>
    <w:rsid w:val="00D10249"/>
    <w:rsid w:val="00D10FD8"/>
    <w:rsid w:val="00D115C3"/>
    <w:rsid w:val="00D11693"/>
    <w:rsid w:val="00D11897"/>
    <w:rsid w:val="00D13135"/>
    <w:rsid w:val="00D13E25"/>
    <w:rsid w:val="00D13E4E"/>
    <w:rsid w:val="00D1406D"/>
    <w:rsid w:val="00D14400"/>
    <w:rsid w:val="00D1447D"/>
    <w:rsid w:val="00D1518A"/>
    <w:rsid w:val="00D1560A"/>
    <w:rsid w:val="00D160CF"/>
    <w:rsid w:val="00D16CD7"/>
    <w:rsid w:val="00D17179"/>
    <w:rsid w:val="00D17797"/>
    <w:rsid w:val="00D17E88"/>
    <w:rsid w:val="00D20994"/>
    <w:rsid w:val="00D21DC6"/>
    <w:rsid w:val="00D21E5B"/>
    <w:rsid w:val="00D22F3C"/>
    <w:rsid w:val="00D23975"/>
    <w:rsid w:val="00D239A7"/>
    <w:rsid w:val="00D239DF"/>
    <w:rsid w:val="00D23F47"/>
    <w:rsid w:val="00D246BE"/>
    <w:rsid w:val="00D246DD"/>
    <w:rsid w:val="00D259B2"/>
    <w:rsid w:val="00D25DE6"/>
    <w:rsid w:val="00D2610E"/>
    <w:rsid w:val="00D27EA1"/>
    <w:rsid w:val="00D301F3"/>
    <w:rsid w:val="00D30372"/>
    <w:rsid w:val="00D30EF8"/>
    <w:rsid w:val="00D321F2"/>
    <w:rsid w:val="00D323F1"/>
    <w:rsid w:val="00D3302C"/>
    <w:rsid w:val="00D339CE"/>
    <w:rsid w:val="00D33E05"/>
    <w:rsid w:val="00D3420A"/>
    <w:rsid w:val="00D34405"/>
    <w:rsid w:val="00D3517A"/>
    <w:rsid w:val="00D35F7E"/>
    <w:rsid w:val="00D36E71"/>
    <w:rsid w:val="00D37D87"/>
    <w:rsid w:val="00D40B33"/>
    <w:rsid w:val="00D41702"/>
    <w:rsid w:val="00D4292B"/>
    <w:rsid w:val="00D4318F"/>
    <w:rsid w:val="00D43765"/>
    <w:rsid w:val="00D437D5"/>
    <w:rsid w:val="00D438BF"/>
    <w:rsid w:val="00D43B8A"/>
    <w:rsid w:val="00D43E2A"/>
    <w:rsid w:val="00D44011"/>
    <w:rsid w:val="00D440F8"/>
    <w:rsid w:val="00D4444C"/>
    <w:rsid w:val="00D44CCB"/>
    <w:rsid w:val="00D50C39"/>
    <w:rsid w:val="00D514F0"/>
    <w:rsid w:val="00D51A14"/>
    <w:rsid w:val="00D5204A"/>
    <w:rsid w:val="00D523E7"/>
    <w:rsid w:val="00D5264E"/>
    <w:rsid w:val="00D530A8"/>
    <w:rsid w:val="00D537DA"/>
    <w:rsid w:val="00D546FF"/>
    <w:rsid w:val="00D55AD5"/>
    <w:rsid w:val="00D55E65"/>
    <w:rsid w:val="00D56188"/>
    <w:rsid w:val="00D5648A"/>
    <w:rsid w:val="00D566B9"/>
    <w:rsid w:val="00D571C2"/>
    <w:rsid w:val="00D576CA"/>
    <w:rsid w:val="00D57BC0"/>
    <w:rsid w:val="00D61AF5"/>
    <w:rsid w:val="00D62A50"/>
    <w:rsid w:val="00D652B5"/>
    <w:rsid w:val="00D653D1"/>
    <w:rsid w:val="00D65EA8"/>
    <w:rsid w:val="00D66155"/>
    <w:rsid w:val="00D708B0"/>
    <w:rsid w:val="00D7163E"/>
    <w:rsid w:val="00D7174E"/>
    <w:rsid w:val="00D7247F"/>
    <w:rsid w:val="00D72952"/>
    <w:rsid w:val="00D72A06"/>
    <w:rsid w:val="00D74420"/>
    <w:rsid w:val="00D74596"/>
    <w:rsid w:val="00D74AE7"/>
    <w:rsid w:val="00D74C3D"/>
    <w:rsid w:val="00D75723"/>
    <w:rsid w:val="00D77B1D"/>
    <w:rsid w:val="00D8021F"/>
    <w:rsid w:val="00D80383"/>
    <w:rsid w:val="00D804F0"/>
    <w:rsid w:val="00D80EA7"/>
    <w:rsid w:val="00D81B98"/>
    <w:rsid w:val="00D823C6"/>
    <w:rsid w:val="00D830F6"/>
    <w:rsid w:val="00D836EC"/>
    <w:rsid w:val="00D84B60"/>
    <w:rsid w:val="00D86900"/>
    <w:rsid w:val="00D86BF7"/>
    <w:rsid w:val="00D86CA3"/>
    <w:rsid w:val="00D871CE"/>
    <w:rsid w:val="00D8775D"/>
    <w:rsid w:val="00D902EC"/>
    <w:rsid w:val="00D911E6"/>
    <w:rsid w:val="00D9152C"/>
    <w:rsid w:val="00D9196D"/>
    <w:rsid w:val="00D91AD4"/>
    <w:rsid w:val="00D92291"/>
    <w:rsid w:val="00D92982"/>
    <w:rsid w:val="00D92AF1"/>
    <w:rsid w:val="00D94531"/>
    <w:rsid w:val="00D95257"/>
    <w:rsid w:val="00D95A84"/>
    <w:rsid w:val="00D95A8A"/>
    <w:rsid w:val="00D95F3A"/>
    <w:rsid w:val="00D96782"/>
    <w:rsid w:val="00D968FF"/>
    <w:rsid w:val="00D96E3D"/>
    <w:rsid w:val="00D97D06"/>
    <w:rsid w:val="00DA2010"/>
    <w:rsid w:val="00DA297D"/>
    <w:rsid w:val="00DA305E"/>
    <w:rsid w:val="00DA3231"/>
    <w:rsid w:val="00DA5417"/>
    <w:rsid w:val="00DA56E8"/>
    <w:rsid w:val="00DA5755"/>
    <w:rsid w:val="00DA5FFF"/>
    <w:rsid w:val="00DB0018"/>
    <w:rsid w:val="00DB00BF"/>
    <w:rsid w:val="00DB06BD"/>
    <w:rsid w:val="00DB0A9F"/>
    <w:rsid w:val="00DB142B"/>
    <w:rsid w:val="00DB1783"/>
    <w:rsid w:val="00DB21FF"/>
    <w:rsid w:val="00DB3658"/>
    <w:rsid w:val="00DB377D"/>
    <w:rsid w:val="00DB3B54"/>
    <w:rsid w:val="00DB3DD4"/>
    <w:rsid w:val="00DB3F56"/>
    <w:rsid w:val="00DB480A"/>
    <w:rsid w:val="00DB7502"/>
    <w:rsid w:val="00DB759C"/>
    <w:rsid w:val="00DB7C7C"/>
    <w:rsid w:val="00DC0DD0"/>
    <w:rsid w:val="00DC0E3E"/>
    <w:rsid w:val="00DC2D36"/>
    <w:rsid w:val="00DC2DCC"/>
    <w:rsid w:val="00DC4682"/>
    <w:rsid w:val="00DC4E9D"/>
    <w:rsid w:val="00DC534E"/>
    <w:rsid w:val="00DC53EF"/>
    <w:rsid w:val="00DC62C2"/>
    <w:rsid w:val="00DC62DE"/>
    <w:rsid w:val="00DC6CDC"/>
    <w:rsid w:val="00DC76B9"/>
    <w:rsid w:val="00DC783E"/>
    <w:rsid w:val="00DC7E91"/>
    <w:rsid w:val="00DD142F"/>
    <w:rsid w:val="00DD148F"/>
    <w:rsid w:val="00DD18A7"/>
    <w:rsid w:val="00DD1D84"/>
    <w:rsid w:val="00DD2869"/>
    <w:rsid w:val="00DD2E9E"/>
    <w:rsid w:val="00DD3353"/>
    <w:rsid w:val="00DD64B2"/>
    <w:rsid w:val="00DD69C2"/>
    <w:rsid w:val="00DD7008"/>
    <w:rsid w:val="00DE02B7"/>
    <w:rsid w:val="00DE030D"/>
    <w:rsid w:val="00DE05E6"/>
    <w:rsid w:val="00DE1020"/>
    <w:rsid w:val="00DE12D8"/>
    <w:rsid w:val="00DE1406"/>
    <w:rsid w:val="00DE2C84"/>
    <w:rsid w:val="00DE398C"/>
    <w:rsid w:val="00DE46B4"/>
    <w:rsid w:val="00DE5608"/>
    <w:rsid w:val="00DE58D0"/>
    <w:rsid w:val="00DE58E6"/>
    <w:rsid w:val="00DE6265"/>
    <w:rsid w:val="00DE654F"/>
    <w:rsid w:val="00DE6ACB"/>
    <w:rsid w:val="00DE6C42"/>
    <w:rsid w:val="00DE71F1"/>
    <w:rsid w:val="00DE71F6"/>
    <w:rsid w:val="00DE740F"/>
    <w:rsid w:val="00DE7832"/>
    <w:rsid w:val="00DF0781"/>
    <w:rsid w:val="00DF0B6E"/>
    <w:rsid w:val="00DF15E0"/>
    <w:rsid w:val="00DF1C8A"/>
    <w:rsid w:val="00DF2024"/>
    <w:rsid w:val="00DF24B5"/>
    <w:rsid w:val="00DF37A0"/>
    <w:rsid w:val="00DF3B14"/>
    <w:rsid w:val="00DF3BE3"/>
    <w:rsid w:val="00DF3D93"/>
    <w:rsid w:val="00DF4440"/>
    <w:rsid w:val="00DF4CE5"/>
    <w:rsid w:val="00DF51EE"/>
    <w:rsid w:val="00DF51F4"/>
    <w:rsid w:val="00DF6C99"/>
    <w:rsid w:val="00DF6E51"/>
    <w:rsid w:val="00DF6F55"/>
    <w:rsid w:val="00DF79BC"/>
    <w:rsid w:val="00E00817"/>
    <w:rsid w:val="00E01312"/>
    <w:rsid w:val="00E015B9"/>
    <w:rsid w:val="00E02B7B"/>
    <w:rsid w:val="00E0533A"/>
    <w:rsid w:val="00E05760"/>
    <w:rsid w:val="00E060CE"/>
    <w:rsid w:val="00E06419"/>
    <w:rsid w:val="00E067A9"/>
    <w:rsid w:val="00E07A20"/>
    <w:rsid w:val="00E07B65"/>
    <w:rsid w:val="00E07F07"/>
    <w:rsid w:val="00E10008"/>
    <w:rsid w:val="00E10607"/>
    <w:rsid w:val="00E106F5"/>
    <w:rsid w:val="00E10A39"/>
    <w:rsid w:val="00E10B3C"/>
    <w:rsid w:val="00E110E0"/>
    <w:rsid w:val="00E110E7"/>
    <w:rsid w:val="00E11B20"/>
    <w:rsid w:val="00E14CE7"/>
    <w:rsid w:val="00E15577"/>
    <w:rsid w:val="00E16DF3"/>
    <w:rsid w:val="00E17224"/>
    <w:rsid w:val="00E17FA2"/>
    <w:rsid w:val="00E2039A"/>
    <w:rsid w:val="00E20CF0"/>
    <w:rsid w:val="00E20E53"/>
    <w:rsid w:val="00E2118B"/>
    <w:rsid w:val="00E21CE0"/>
    <w:rsid w:val="00E220B4"/>
    <w:rsid w:val="00E22330"/>
    <w:rsid w:val="00E23A65"/>
    <w:rsid w:val="00E23E11"/>
    <w:rsid w:val="00E27773"/>
    <w:rsid w:val="00E27FC5"/>
    <w:rsid w:val="00E30B5A"/>
    <w:rsid w:val="00E3123D"/>
    <w:rsid w:val="00E31461"/>
    <w:rsid w:val="00E315DC"/>
    <w:rsid w:val="00E319A2"/>
    <w:rsid w:val="00E31D43"/>
    <w:rsid w:val="00E31EEF"/>
    <w:rsid w:val="00E31FC2"/>
    <w:rsid w:val="00E325B4"/>
    <w:rsid w:val="00E32608"/>
    <w:rsid w:val="00E33ECB"/>
    <w:rsid w:val="00E34188"/>
    <w:rsid w:val="00E34A5F"/>
    <w:rsid w:val="00E34B6E"/>
    <w:rsid w:val="00E35559"/>
    <w:rsid w:val="00E35889"/>
    <w:rsid w:val="00E359B8"/>
    <w:rsid w:val="00E35FCE"/>
    <w:rsid w:val="00E36E3D"/>
    <w:rsid w:val="00E370B7"/>
    <w:rsid w:val="00E3723A"/>
    <w:rsid w:val="00E37860"/>
    <w:rsid w:val="00E37B69"/>
    <w:rsid w:val="00E37C7E"/>
    <w:rsid w:val="00E41B6B"/>
    <w:rsid w:val="00E4290D"/>
    <w:rsid w:val="00E42AD8"/>
    <w:rsid w:val="00E43082"/>
    <w:rsid w:val="00E446F1"/>
    <w:rsid w:val="00E44D41"/>
    <w:rsid w:val="00E44D56"/>
    <w:rsid w:val="00E45136"/>
    <w:rsid w:val="00E45ED7"/>
    <w:rsid w:val="00E4666C"/>
    <w:rsid w:val="00E46886"/>
    <w:rsid w:val="00E47AEF"/>
    <w:rsid w:val="00E47F9B"/>
    <w:rsid w:val="00E5120A"/>
    <w:rsid w:val="00E52A5E"/>
    <w:rsid w:val="00E53B75"/>
    <w:rsid w:val="00E541BE"/>
    <w:rsid w:val="00E54E3B"/>
    <w:rsid w:val="00E55129"/>
    <w:rsid w:val="00E55C7E"/>
    <w:rsid w:val="00E55E88"/>
    <w:rsid w:val="00E56C1D"/>
    <w:rsid w:val="00E57565"/>
    <w:rsid w:val="00E60183"/>
    <w:rsid w:val="00E605DA"/>
    <w:rsid w:val="00E60E2C"/>
    <w:rsid w:val="00E61376"/>
    <w:rsid w:val="00E628E2"/>
    <w:rsid w:val="00E62BCC"/>
    <w:rsid w:val="00E62D7F"/>
    <w:rsid w:val="00E63838"/>
    <w:rsid w:val="00E63E82"/>
    <w:rsid w:val="00E6409F"/>
    <w:rsid w:val="00E6428E"/>
    <w:rsid w:val="00E64434"/>
    <w:rsid w:val="00E656A1"/>
    <w:rsid w:val="00E65AD3"/>
    <w:rsid w:val="00E6683A"/>
    <w:rsid w:val="00E66B93"/>
    <w:rsid w:val="00E67423"/>
    <w:rsid w:val="00E677E8"/>
    <w:rsid w:val="00E67C51"/>
    <w:rsid w:val="00E717AD"/>
    <w:rsid w:val="00E71AD3"/>
    <w:rsid w:val="00E71D61"/>
    <w:rsid w:val="00E723DB"/>
    <w:rsid w:val="00E72EFC"/>
    <w:rsid w:val="00E7396C"/>
    <w:rsid w:val="00E74FFD"/>
    <w:rsid w:val="00E758EC"/>
    <w:rsid w:val="00E76AAA"/>
    <w:rsid w:val="00E80C43"/>
    <w:rsid w:val="00E8234C"/>
    <w:rsid w:val="00E82471"/>
    <w:rsid w:val="00E83248"/>
    <w:rsid w:val="00E83AA9"/>
    <w:rsid w:val="00E84F9F"/>
    <w:rsid w:val="00E8586F"/>
    <w:rsid w:val="00E85928"/>
    <w:rsid w:val="00E85D90"/>
    <w:rsid w:val="00E861BD"/>
    <w:rsid w:val="00E86F86"/>
    <w:rsid w:val="00E87443"/>
    <w:rsid w:val="00E87822"/>
    <w:rsid w:val="00E90395"/>
    <w:rsid w:val="00E908FD"/>
    <w:rsid w:val="00E90E49"/>
    <w:rsid w:val="00E917F9"/>
    <w:rsid w:val="00E91D2D"/>
    <w:rsid w:val="00E91D9D"/>
    <w:rsid w:val="00E9291C"/>
    <w:rsid w:val="00E929B9"/>
    <w:rsid w:val="00E93004"/>
    <w:rsid w:val="00E9306A"/>
    <w:rsid w:val="00E93190"/>
    <w:rsid w:val="00E93FFE"/>
    <w:rsid w:val="00E94F8A"/>
    <w:rsid w:val="00E95421"/>
    <w:rsid w:val="00E95A2B"/>
    <w:rsid w:val="00E95C98"/>
    <w:rsid w:val="00E97637"/>
    <w:rsid w:val="00E97BAB"/>
    <w:rsid w:val="00E97F1A"/>
    <w:rsid w:val="00EA00DD"/>
    <w:rsid w:val="00EA02EE"/>
    <w:rsid w:val="00EA02F4"/>
    <w:rsid w:val="00EA0362"/>
    <w:rsid w:val="00EA0431"/>
    <w:rsid w:val="00EA0FDB"/>
    <w:rsid w:val="00EA11AB"/>
    <w:rsid w:val="00EA158B"/>
    <w:rsid w:val="00EA16B2"/>
    <w:rsid w:val="00EA1BCF"/>
    <w:rsid w:val="00EA2209"/>
    <w:rsid w:val="00EA2DF9"/>
    <w:rsid w:val="00EA2FC6"/>
    <w:rsid w:val="00EA3745"/>
    <w:rsid w:val="00EA404C"/>
    <w:rsid w:val="00EA5324"/>
    <w:rsid w:val="00EA5EB0"/>
    <w:rsid w:val="00EA6595"/>
    <w:rsid w:val="00EA7043"/>
    <w:rsid w:val="00EA74CE"/>
    <w:rsid w:val="00EA7A41"/>
    <w:rsid w:val="00EB00E4"/>
    <w:rsid w:val="00EB0731"/>
    <w:rsid w:val="00EB077B"/>
    <w:rsid w:val="00EB0F0F"/>
    <w:rsid w:val="00EB0F5D"/>
    <w:rsid w:val="00EB1587"/>
    <w:rsid w:val="00EB1E2B"/>
    <w:rsid w:val="00EB2077"/>
    <w:rsid w:val="00EB340A"/>
    <w:rsid w:val="00EB4EA2"/>
    <w:rsid w:val="00EB5E4C"/>
    <w:rsid w:val="00EB6505"/>
    <w:rsid w:val="00EB7E75"/>
    <w:rsid w:val="00EC030E"/>
    <w:rsid w:val="00EC0A2F"/>
    <w:rsid w:val="00EC0BA6"/>
    <w:rsid w:val="00EC1702"/>
    <w:rsid w:val="00EC18A1"/>
    <w:rsid w:val="00EC1C95"/>
    <w:rsid w:val="00EC1DBD"/>
    <w:rsid w:val="00EC27C6"/>
    <w:rsid w:val="00EC29C7"/>
    <w:rsid w:val="00EC2CD4"/>
    <w:rsid w:val="00EC3661"/>
    <w:rsid w:val="00EC4207"/>
    <w:rsid w:val="00EC5653"/>
    <w:rsid w:val="00EC595C"/>
    <w:rsid w:val="00EC69BA"/>
    <w:rsid w:val="00EC71CE"/>
    <w:rsid w:val="00EC7CD1"/>
    <w:rsid w:val="00ED0216"/>
    <w:rsid w:val="00ED0ACE"/>
    <w:rsid w:val="00ED0B9C"/>
    <w:rsid w:val="00ED1006"/>
    <w:rsid w:val="00ED13A8"/>
    <w:rsid w:val="00ED179C"/>
    <w:rsid w:val="00ED1FD5"/>
    <w:rsid w:val="00ED2409"/>
    <w:rsid w:val="00ED2CB3"/>
    <w:rsid w:val="00ED349E"/>
    <w:rsid w:val="00ED4AA4"/>
    <w:rsid w:val="00ED62F2"/>
    <w:rsid w:val="00ED682D"/>
    <w:rsid w:val="00ED6BB2"/>
    <w:rsid w:val="00EE06E7"/>
    <w:rsid w:val="00EE0D4D"/>
    <w:rsid w:val="00EE131A"/>
    <w:rsid w:val="00EE25AB"/>
    <w:rsid w:val="00EE2B56"/>
    <w:rsid w:val="00EE3D3F"/>
    <w:rsid w:val="00EE45BC"/>
    <w:rsid w:val="00EE4E04"/>
    <w:rsid w:val="00EE5AEF"/>
    <w:rsid w:val="00EE7374"/>
    <w:rsid w:val="00EE7619"/>
    <w:rsid w:val="00EE76F2"/>
    <w:rsid w:val="00EE7D21"/>
    <w:rsid w:val="00EE7DA7"/>
    <w:rsid w:val="00EF0FA3"/>
    <w:rsid w:val="00EF18FE"/>
    <w:rsid w:val="00EF2EB3"/>
    <w:rsid w:val="00EF3295"/>
    <w:rsid w:val="00EF3407"/>
    <w:rsid w:val="00EF38F9"/>
    <w:rsid w:val="00EF3AC9"/>
    <w:rsid w:val="00EF3C81"/>
    <w:rsid w:val="00EF4370"/>
    <w:rsid w:val="00EF5787"/>
    <w:rsid w:val="00EF60D0"/>
    <w:rsid w:val="00EF6912"/>
    <w:rsid w:val="00EF6915"/>
    <w:rsid w:val="00EF74B9"/>
    <w:rsid w:val="00EF77FF"/>
    <w:rsid w:val="00EF7929"/>
    <w:rsid w:val="00EF7B5A"/>
    <w:rsid w:val="00EF7E78"/>
    <w:rsid w:val="00F00F12"/>
    <w:rsid w:val="00F014D7"/>
    <w:rsid w:val="00F01A16"/>
    <w:rsid w:val="00F02CAB"/>
    <w:rsid w:val="00F03B3F"/>
    <w:rsid w:val="00F049F1"/>
    <w:rsid w:val="00F04E86"/>
    <w:rsid w:val="00F0528D"/>
    <w:rsid w:val="00F05BCE"/>
    <w:rsid w:val="00F05DA4"/>
    <w:rsid w:val="00F06049"/>
    <w:rsid w:val="00F06C67"/>
    <w:rsid w:val="00F06DA1"/>
    <w:rsid w:val="00F06DFD"/>
    <w:rsid w:val="00F071D1"/>
    <w:rsid w:val="00F07533"/>
    <w:rsid w:val="00F076C4"/>
    <w:rsid w:val="00F07E98"/>
    <w:rsid w:val="00F10629"/>
    <w:rsid w:val="00F106FD"/>
    <w:rsid w:val="00F10A3D"/>
    <w:rsid w:val="00F1160E"/>
    <w:rsid w:val="00F126AF"/>
    <w:rsid w:val="00F12A66"/>
    <w:rsid w:val="00F146D8"/>
    <w:rsid w:val="00F1503E"/>
    <w:rsid w:val="00F15FA5"/>
    <w:rsid w:val="00F16DE7"/>
    <w:rsid w:val="00F16F7E"/>
    <w:rsid w:val="00F171A9"/>
    <w:rsid w:val="00F17817"/>
    <w:rsid w:val="00F17B65"/>
    <w:rsid w:val="00F17F96"/>
    <w:rsid w:val="00F204E2"/>
    <w:rsid w:val="00F209B7"/>
    <w:rsid w:val="00F22CB8"/>
    <w:rsid w:val="00F23599"/>
    <w:rsid w:val="00F2376F"/>
    <w:rsid w:val="00F23C3C"/>
    <w:rsid w:val="00F243D8"/>
    <w:rsid w:val="00F30828"/>
    <w:rsid w:val="00F313D6"/>
    <w:rsid w:val="00F31BD2"/>
    <w:rsid w:val="00F3257A"/>
    <w:rsid w:val="00F33C95"/>
    <w:rsid w:val="00F348D2"/>
    <w:rsid w:val="00F34E73"/>
    <w:rsid w:val="00F352A8"/>
    <w:rsid w:val="00F35881"/>
    <w:rsid w:val="00F35B44"/>
    <w:rsid w:val="00F36075"/>
    <w:rsid w:val="00F360CD"/>
    <w:rsid w:val="00F36D23"/>
    <w:rsid w:val="00F408CA"/>
    <w:rsid w:val="00F40F0C"/>
    <w:rsid w:val="00F43166"/>
    <w:rsid w:val="00F436AE"/>
    <w:rsid w:val="00F4549F"/>
    <w:rsid w:val="00F461C8"/>
    <w:rsid w:val="00F46804"/>
    <w:rsid w:val="00F4766C"/>
    <w:rsid w:val="00F50548"/>
    <w:rsid w:val="00F50620"/>
    <w:rsid w:val="00F507D1"/>
    <w:rsid w:val="00F51186"/>
    <w:rsid w:val="00F5174B"/>
    <w:rsid w:val="00F519CE"/>
    <w:rsid w:val="00F51ADA"/>
    <w:rsid w:val="00F52F3C"/>
    <w:rsid w:val="00F55B7C"/>
    <w:rsid w:val="00F55B94"/>
    <w:rsid w:val="00F56689"/>
    <w:rsid w:val="00F57B40"/>
    <w:rsid w:val="00F57F84"/>
    <w:rsid w:val="00F602F3"/>
    <w:rsid w:val="00F60718"/>
    <w:rsid w:val="00F607C5"/>
    <w:rsid w:val="00F60DEA"/>
    <w:rsid w:val="00F618C8"/>
    <w:rsid w:val="00F6302A"/>
    <w:rsid w:val="00F64C2B"/>
    <w:rsid w:val="00F65186"/>
    <w:rsid w:val="00F651BE"/>
    <w:rsid w:val="00F65770"/>
    <w:rsid w:val="00F6728B"/>
    <w:rsid w:val="00F67DA6"/>
    <w:rsid w:val="00F67F53"/>
    <w:rsid w:val="00F703BE"/>
    <w:rsid w:val="00F717CA"/>
    <w:rsid w:val="00F71F69"/>
    <w:rsid w:val="00F72B72"/>
    <w:rsid w:val="00F73762"/>
    <w:rsid w:val="00F73C9C"/>
    <w:rsid w:val="00F74BB9"/>
    <w:rsid w:val="00F75582"/>
    <w:rsid w:val="00F769FD"/>
    <w:rsid w:val="00F76EFA"/>
    <w:rsid w:val="00F77E9D"/>
    <w:rsid w:val="00F80126"/>
    <w:rsid w:val="00F8031E"/>
    <w:rsid w:val="00F804BE"/>
    <w:rsid w:val="00F80680"/>
    <w:rsid w:val="00F80BE5"/>
    <w:rsid w:val="00F8147A"/>
    <w:rsid w:val="00F814BA"/>
    <w:rsid w:val="00F8164E"/>
    <w:rsid w:val="00F817CE"/>
    <w:rsid w:val="00F81BF3"/>
    <w:rsid w:val="00F82373"/>
    <w:rsid w:val="00F832D6"/>
    <w:rsid w:val="00F83426"/>
    <w:rsid w:val="00F83668"/>
    <w:rsid w:val="00F8381E"/>
    <w:rsid w:val="00F8456C"/>
    <w:rsid w:val="00F8467B"/>
    <w:rsid w:val="00F859D8"/>
    <w:rsid w:val="00F861A5"/>
    <w:rsid w:val="00F868F5"/>
    <w:rsid w:val="00F875FB"/>
    <w:rsid w:val="00F877B0"/>
    <w:rsid w:val="00F87844"/>
    <w:rsid w:val="00F9056A"/>
    <w:rsid w:val="00F90F8D"/>
    <w:rsid w:val="00F918B4"/>
    <w:rsid w:val="00F91F4B"/>
    <w:rsid w:val="00F925F6"/>
    <w:rsid w:val="00F92782"/>
    <w:rsid w:val="00F92FB2"/>
    <w:rsid w:val="00F93AA9"/>
    <w:rsid w:val="00F93F1C"/>
    <w:rsid w:val="00F94C32"/>
    <w:rsid w:val="00F95FCD"/>
    <w:rsid w:val="00F95FF3"/>
    <w:rsid w:val="00F96985"/>
    <w:rsid w:val="00F976D7"/>
    <w:rsid w:val="00F97838"/>
    <w:rsid w:val="00F97E1E"/>
    <w:rsid w:val="00FA0D88"/>
    <w:rsid w:val="00FA1330"/>
    <w:rsid w:val="00FA23AA"/>
    <w:rsid w:val="00FA292F"/>
    <w:rsid w:val="00FA2BB3"/>
    <w:rsid w:val="00FA3A21"/>
    <w:rsid w:val="00FA4716"/>
    <w:rsid w:val="00FA589A"/>
    <w:rsid w:val="00FA6606"/>
    <w:rsid w:val="00FA665B"/>
    <w:rsid w:val="00FA6687"/>
    <w:rsid w:val="00FA769E"/>
    <w:rsid w:val="00FB1033"/>
    <w:rsid w:val="00FB1825"/>
    <w:rsid w:val="00FB231B"/>
    <w:rsid w:val="00FB3134"/>
    <w:rsid w:val="00FB480E"/>
    <w:rsid w:val="00FB4C80"/>
    <w:rsid w:val="00FB53A9"/>
    <w:rsid w:val="00FB637B"/>
    <w:rsid w:val="00FB6A6A"/>
    <w:rsid w:val="00FB6DB6"/>
    <w:rsid w:val="00FB74C2"/>
    <w:rsid w:val="00FB774D"/>
    <w:rsid w:val="00FB7799"/>
    <w:rsid w:val="00FC062C"/>
    <w:rsid w:val="00FC0965"/>
    <w:rsid w:val="00FC12E7"/>
    <w:rsid w:val="00FC2F01"/>
    <w:rsid w:val="00FC38AF"/>
    <w:rsid w:val="00FC6F7F"/>
    <w:rsid w:val="00FC7109"/>
    <w:rsid w:val="00FC7137"/>
    <w:rsid w:val="00FC7429"/>
    <w:rsid w:val="00FD07F6"/>
    <w:rsid w:val="00FD09C1"/>
    <w:rsid w:val="00FD1459"/>
    <w:rsid w:val="00FD157A"/>
    <w:rsid w:val="00FD1EC8"/>
    <w:rsid w:val="00FD20BB"/>
    <w:rsid w:val="00FD24EB"/>
    <w:rsid w:val="00FD346C"/>
    <w:rsid w:val="00FD3F6C"/>
    <w:rsid w:val="00FD47ED"/>
    <w:rsid w:val="00FD49A8"/>
    <w:rsid w:val="00FD5A0C"/>
    <w:rsid w:val="00FD5DD2"/>
    <w:rsid w:val="00FD5DE1"/>
    <w:rsid w:val="00FD6601"/>
    <w:rsid w:val="00FD6888"/>
    <w:rsid w:val="00FD74DB"/>
    <w:rsid w:val="00FD7660"/>
    <w:rsid w:val="00FE00ED"/>
    <w:rsid w:val="00FE02DB"/>
    <w:rsid w:val="00FE0655"/>
    <w:rsid w:val="00FE15E5"/>
    <w:rsid w:val="00FE1BC9"/>
    <w:rsid w:val="00FE1C76"/>
    <w:rsid w:val="00FE203E"/>
    <w:rsid w:val="00FE2331"/>
    <w:rsid w:val="00FE2365"/>
    <w:rsid w:val="00FE2E2E"/>
    <w:rsid w:val="00FE31B5"/>
    <w:rsid w:val="00FE38A2"/>
    <w:rsid w:val="00FE4138"/>
    <w:rsid w:val="00FE41A5"/>
    <w:rsid w:val="00FE4C7B"/>
    <w:rsid w:val="00FE58DB"/>
    <w:rsid w:val="00FE7336"/>
    <w:rsid w:val="00FE787C"/>
    <w:rsid w:val="00FF0FA4"/>
    <w:rsid w:val="00FF18D4"/>
    <w:rsid w:val="00FF2A31"/>
    <w:rsid w:val="00FF30DF"/>
    <w:rsid w:val="00FF35EA"/>
    <w:rsid w:val="00FF4317"/>
    <w:rsid w:val="00FF45A5"/>
    <w:rsid w:val="00FF5C91"/>
    <w:rsid w:val="00FF5D23"/>
    <w:rsid w:val="00FF7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17BA04-ACCA-4AA3-9F51-49BB3FB6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26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autoRedefine/>
    <w:qFormat/>
    <w:rsid w:val="002B2EAE"/>
    <w:pPr>
      <w:numPr>
        <w:numId w:val="0"/>
      </w:numPr>
      <w:pBdr>
        <w:top w:val="none" w:sz="0" w:space="0" w:color="auto"/>
      </w:pBdr>
      <w:spacing w:before="180"/>
      <w:outlineLvl w:val="1"/>
    </w:pPr>
    <w:rPr>
      <w:rFonts w:cs="Arial"/>
      <w:b/>
      <w:sz w:val="20"/>
      <w:szCs w:val="22"/>
      <w:lang w:val="en-US"/>
    </w:rPr>
  </w:style>
  <w:style w:type="paragraph" w:styleId="Heading3">
    <w:name w:val="heading 3"/>
    <w:aliases w:val="Underrubrik2,H3"/>
    <w:basedOn w:val="Heading2"/>
    <w:next w:val="Normal"/>
    <w:qFormat/>
    <w:rsid w:val="00EF7929"/>
    <w:pPr>
      <w:numPr>
        <w:ilvl w:val="2"/>
        <w:numId w:val="10"/>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link w:val="EQChar"/>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qFormat/>
    <w:rsid w:val="00537C7B"/>
    <w:rPr>
      <w:sz w:val="16"/>
      <w:szCs w:val="16"/>
    </w:rPr>
  </w:style>
  <w:style w:type="paragraph" w:styleId="CommentText">
    <w:name w:val="annotation text"/>
    <w:basedOn w:val="Normal"/>
    <w:link w:val="CommentTextChar"/>
    <w:uiPriority w:val="99"/>
    <w:qFormat/>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eastAsia="en-US"/>
    </w:rPr>
  </w:style>
  <w:style w:type="paragraph" w:customStyle="1" w:styleId="B1">
    <w:name w:val="B1"/>
    <w:basedOn w:val="List"/>
    <w:link w:val="B1Char1"/>
    <w:qFormat/>
    <w:rsid w:val="00537C7B"/>
    <w:pPr>
      <w:spacing w:after="180"/>
      <w:jc w:val="left"/>
    </w:pPr>
    <w:rPr>
      <w:lang w:eastAsia="en-US"/>
    </w:rPr>
  </w:style>
  <w:style w:type="paragraph" w:customStyle="1" w:styleId="B2">
    <w:name w:val="B2"/>
    <w:basedOn w:val="List2"/>
    <w:link w:val="B2Char"/>
    <w:rsid w:val="00537C7B"/>
    <w:pPr>
      <w:spacing w:after="180"/>
      <w:jc w:val="left"/>
    </w:pPr>
    <w:rPr>
      <w:lang w:eastAsia="en-US"/>
    </w:rPr>
  </w:style>
  <w:style w:type="paragraph" w:customStyle="1" w:styleId="B3">
    <w:name w:val="B3"/>
    <w:basedOn w:val="List3"/>
    <w:link w:val="B3Char2"/>
    <w:rsid w:val="00537C7B"/>
    <w:pPr>
      <w:spacing w:after="180"/>
      <w:jc w:val="left"/>
    </w:pPr>
    <w:rPr>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link w:val="ProposalChar"/>
    <w:qFormat/>
    <w:rsid w:val="00537C7B"/>
    <w:pPr>
      <w:numPr>
        <w:numId w:val="2"/>
      </w:numPr>
      <w:tabs>
        <w:tab w:val="left" w:pos="1701"/>
      </w:tabs>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144AA2"/>
    <w:rPr>
      <w:rFonts w:ascii="Arial" w:hAnsi="Arial"/>
      <w:lang w:val="en-GB" w:eastAsia="en-US"/>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336BD"/>
    <w:rPr>
      <w:rFonts w:ascii="Arial" w:eastAsia="MS Mincho" w:hAnsi="Arial"/>
      <w:szCs w:val="24"/>
      <w:lang w:val="en-GB" w:eastAsia="en-GB"/>
    </w:rPr>
  </w:style>
  <w:style w:type="character" w:customStyle="1" w:styleId="B1Char">
    <w:name w:val="B1 Char"/>
    <w:qFormat/>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aliases w:val="- Bullets,Lista1,?? ??,?????,????,목록 단락,リスト段落,列出段落1,中等深浅网格 1 - 着色 21,列表段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2B2EAE"/>
    <w:rPr>
      <w:rFonts w:ascii="Arial" w:hAnsi="Arial" w:cs="Arial"/>
      <w:b/>
      <w:szCs w:val="22"/>
      <w:lang w:val="en-US" w:eastAsia="en-US"/>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eastAsia="en-US"/>
    </w:rPr>
  </w:style>
  <w:style w:type="character" w:customStyle="1" w:styleId="CRCoverPageZchn">
    <w:name w:val="CR Cover Page Zchn"/>
    <w:link w:val="CRCoverPage"/>
    <w:qFormat/>
    <w:rsid w:val="0071683C"/>
    <w:rPr>
      <w:rFonts w:ascii="Arial" w:eastAsia="MS Mincho" w:hAnsi="Arial"/>
      <w:lang w:val="en-GB"/>
    </w:rPr>
  </w:style>
  <w:style w:type="paragraph" w:customStyle="1" w:styleId="Doc-title2">
    <w:name w:val="Doc-title2"/>
    <w:basedOn w:val="Doc-title"/>
    <w:link w:val="Doc-title2Char"/>
    <w:qFormat/>
    <w:rsid w:val="008926ED"/>
    <w:pPr>
      <w:overflowPunct w:val="0"/>
      <w:autoSpaceDE w:val="0"/>
      <w:autoSpaceDN w:val="0"/>
      <w:adjustRightInd w:val="0"/>
      <w:spacing w:before="0" w:after="180"/>
      <w:textAlignment w:val="baseline"/>
    </w:pPr>
    <w:rPr>
      <w:rFonts w:cs="Times New Roman"/>
      <w:b/>
      <w:bCs/>
      <w:lang w:val="x-none"/>
    </w:rPr>
  </w:style>
  <w:style w:type="character" w:customStyle="1" w:styleId="Doc-title2Char">
    <w:name w:val="Doc-title2 Char"/>
    <w:link w:val="Doc-title2"/>
    <w:rsid w:val="008926ED"/>
    <w:rPr>
      <w:rFonts w:ascii="Arial" w:eastAsia="MS Mincho" w:hAnsi="Arial"/>
      <w:b/>
      <w:bCs/>
      <w:noProof/>
      <w:szCs w:val="24"/>
      <w:lang w:val="x-none" w:eastAsia="en-GB"/>
    </w:rPr>
  </w:style>
  <w:style w:type="character" w:customStyle="1" w:styleId="ProposalChar">
    <w:name w:val="Proposal Char"/>
    <w:link w:val="Proposal"/>
    <w:qFormat/>
    <w:rsid w:val="00680CED"/>
    <w:rPr>
      <w:rFonts w:ascii="Arial" w:hAnsi="Arial"/>
      <w:b/>
      <w:bCs/>
      <w:lang w:val="en-GB"/>
    </w:rPr>
  </w:style>
  <w:style w:type="character" w:customStyle="1" w:styleId="CommentTextChar">
    <w:name w:val="Comment Text Char"/>
    <w:link w:val="CommentText"/>
    <w:uiPriority w:val="99"/>
    <w:qFormat/>
    <w:rsid w:val="00190688"/>
    <w:rPr>
      <w:rFonts w:ascii="Arial" w:hAnsi="Arial"/>
      <w:lang w:val="en-GB"/>
    </w:rPr>
  </w:style>
  <w:style w:type="paragraph" w:customStyle="1" w:styleId="3GPPNormalText">
    <w:name w:val="3GPP Normal Text"/>
    <w:basedOn w:val="BodyText"/>
    <w:link w:val="3GPPNormalTextChar"/>
    <w:autoRedefine/>
    <w:qFormat/>
    <w:rsid w:val="00BC141E"/>
    <w:pPr>
      <w:overflowPunct/>
      <w:autoSpaceDE/>
      <w:autoSpaceDN/>
      <w:adjustRightInd/>
      <w:spacing w:before="120"/>
      <w:textAlignment w:val="auto"/>
    </w:pPr>
    <w:rPr>
      <w:rFonts w:ascii="Times New Roman" w:eastAsia="MS Mincho" w:hAnsi="Times New Roman"/>
      <w:sz w:val="22"/>
      <w:szCs w:val="24"/>
      <w:lang w:val="en-US" w:eastAsia="en-US"/>
    </w:rPr>
  </w:style>
  <w:style w:type="character" w:customStyle="1" w:styleId="3GPPNormalTextChar">
    <w:name w:val="3GPP Normal Text Char"/>
    <w:link w:val="3GPPNormalText"/>
    <w:rsid w:val="00BC141E"/>
    <w:rPr>
      <w:rFonts w:ascii="Times New Roman" w:eastAsia="MS Mincho" w:hAnsi="Times New Roman"/>
      <w:sz w:val="22"/>
      <w:szCs w:val="24"/>
      <w:lang w:eastAsia="en-US"/>
    </w:rPr>
  </w:style>
  <w:style w:type="table" w:styleId="TableTheme">
    <w:name w:val="Table Theme"/>
    <w:basedOn w:val="TableNormal"/>
    <w:rsid w:val="002D3A31"/>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3A3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paragraph" w:customStyle="1" w:styleId="Default">
    <w:name w:val="Default"/>
    <w:rsid w:val="001356EE"/>
    <w:pPr>
      <w:widowControl w:val="0"/>
      <w:autoSpaceDE w:val="0"/>
      <w:autoSpaceDN w:val="0"/>
      <w:adjustRightInd w:val="0"/>
    </w:pPr>
    <w:rPr>
      <w:rFonts w:ascii="Times New Roman" w:hAnsi="Times New Roman"/>
      <w:color w:val="000000"/>
      <w:sz w:val="24"/>
      <w:szCs w:val="24"/>
      <w:lang w:eastAsia="zh-CN"/>
    </w:rPr>
  </w:style>
  <w:style w:type="character" w:customStyle="1" w:styleId="apple-converted-space">
    <w:name w:val="apple-converted-space"/>
    <w:rsid w:val="002F2B35"/>
  </w:style>
  <w:style w:type="character" w:customStyle="1" w:styleId="EQChar">
    <w:name w:val="EQ Char"/>
    <w:link w:val="EQ"/>
    <w:rsid w:val="00166F24"/>
    <w:rPr>
      <w:rFonts w:ascii="Arial" w:hAnsi="Arial"/>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6367">
      <w:bodyDiv w:val="1"/>
      <w:marLeft w:val="0"/>
      <w:marRight w:val="0"/>
      <w:marTop w:val="0"/>
      <w:marBottom w:val="0"/>
      <w:divBdr>
        <w:top w:val="none" w:sz="0" w:space="0" w:color="auto"/>
        <w:left w:val="none" w:sz="0" w:space="0" w:color="auto"/>
        <w:bottom w:val="none" w:sz="0" w:space="0" w:color="auto"/>
        <w:right w:val="none" w:sz="0" w:space="0" w:color="auto"/>
      </w:divBdr>
    </w:div>
    <w:div w:id="30959477">
      <w:bodyDiv w:val="1"/>
      <w:marLeft w:val="0"/>
      <w:marRight w:val="0"/>
      <w:marTop w:val="0"/>
      <w:marBottom w:val="0"/>
      <w:divBdr>
        <w:top w:val="none" w:sz="0" w:space="0" w:color="auto"/>
        <w:left w:val="none" w:sz="0" w:space="0" w:color="auto"/>
        <w:bottom w:val="none" w:sz="0" w:space="0" w:color="auto"/>
        <w:right w:val="none" w:sz="0" w:space="0" w:color="auto"/>
      </w:divBdr>
    </w:div>
    <w:div w:id="39326851">
      <w:bodyDiv w:val="1"/>
      <w:marLeft w:val="0"/>
      <w:marRight w:val="0"/>
      <w:marTop w:val="0"/>
      <w:marBottom w:val="0"/>
      <w:divBdr>
        <w:top w:val="none" w:sz="0" w:space="0" w:color="auto"/>
        <w:left w:val="none" w:sz="0" w:space="0" w:color="auto"/>
        <w:bottom w:val="none" w:sz="0" w:space="0" w:color="auto"/>
        <w:right w:val="none" w:sz="0" w:space="0" w:color="auto"/>
      </w:divBdr>
    </w:div>
    <w:div w:id="114569002">
      <w:bodyDiv w:val="1"/>
      <w:marLeft w:val="0"/>
      <w:marRight w:val="0"/>
      <w:marTop w:val="0"/>
      <w:marBottom w:val="0"/>
      <w:divBdr>
        <w:top w:val="none" w:sz="0" w:space="0" w:color="auto"/>
        <w:left w:val="none" w:sz="0" w:space="0" w:color="auto"/>
        <w:bottom w:val="none" w:sz="0" w:space="0" w:color="auto"/>
        <w:right w:val="none" w:sz="0" w:space="0" w:color="auto"/>
      </w:divBdr>
    </w:div>
    <w:div w:id="201484993">
      <w:bodyDiv w:val="1"/>
      <w:marLeft w:val="0"/>
      <w:marRight w:val="0"/>
      <w:marTop w:val="0"/>
      <w:marBottom w:val="0"/>
      <w:divBdr>
        <w:top w:val="none" w:sz="0" w:space="0" w:color="auto"/>
        <w:left w:val="none" w:sz="0" w:space="0" w:color="auto"/>
        <w:bottom w:val="none" w:sz="0" w:space="0" w:color="auto"/>
        <w:right w:val="none" w:sz="0" w:space="0" w:color="auto"/>
      </w:divBdr>
      <w:divsChild>
        <w:div w:id="1806965378">
          <w:marLeft w:val="1498"/>
          <w:marRight w:val="0"/>
          <w:marTop w:val="86"/>
          <w:marBottom w:val="0"/>
          <w:divBdr>
            <w:top w:val="none" w:sz="0" w:space="0" w:color="auto"/>
            <w:left w:val="none" w:sz="0" w:space="0" w:color="auto"/>
            <w:bottom w:val="none" w:sz="0" w:space="0" w:color="auto"/>
            <w:right w:val="none" w:sz="0" w:space="0" w:color="auto"/>
          </w:divBdr>
        </w:div>
      </w:divsChild>
    </w:div>
    <w:div w:id="221453415">
      <w:bodyDiv w:val="1"/>
      <w:marLeft w:val="0"/>
      <w:marRight w:val="0"/>
      <w:marTop w:val="0"/>
      <w:marBottom w:val="0"/>
      <w:divBdr>
        <w:top w:val="none" w:sz="0" w:space="0" w:color="auto"/>
        <w:left w:val="none" w:sz="0" w:space="0" w:color="auto"/>
        <w:bottom w:val="none" w:sz="0" w:space="0" w:color="auto"/>
        <w:right w:val="none" w:sz="0" w:space="0" w:color="auto"/>
      </w:divBdr>
    </w:div>
    <w:div w:id="283385921">
      <w:bodyDiv w:val="1"/>
      <w:marLeft w:val="0"/>
      <w:marRight w:val="0"/>
      <w:marTop w:val="0"/>
      <w:marBottom w:val="0"/>
      <w:divBdr>
        <w:top w:val="none" w:sz="0" w:space="0" w:color="auto"/>
        <w:left w:val="none" w:sz="0" w:space="0" w:color="auto"/>
        <w:bottom w:val="none" w:sz="0" w:space="0" w:color="auto"/>
        <w:right w:val="none" w:sz="0" w:space="0" w:color="auto"/>
      </w:divBdr>
      <w:divsChild>
        <w:div w:id="233930338">
          <w:marLeft w:val="1498"/>
          <w:marRight w:val="0"/>
          <w:marTop w:val="86"/>
          <w:marBottom w:val="0"/>
          <w:divBdr>
            <w:top w:val="none" w:sz="0" w:space="0" w:color="auto"/>
            <w:left w:val="none" w:sz="0" w:space="0" w:color="auto"/>
            <w:bottom w:val="none" w:sz="0" w:space="0" w:color="auto"/>
            <w:right w:val="none" w:sz="0" w:space="0" w:color="auto"/>
          </w:divBdr>
        </w:div>
      </w:divsChild>
    </w:div>
    <w:div w:id="360861559">
      <w:bodyDiv w:val="1"/>
      <w:marLeft w:val="0"/>
      <w:marRight w:val="0"/>
      <w:marTop w:val="0"/>
      <w:marBottom w:val="0"/>
      <w:divBdr>
        <w:top w:val="none" w:sz="0" w:space="0" w:color="auto"/>
        <w:left w:val="none" w:sz="0" w:space="0" w:color="auto"/>
        <w:bottom w:val="none" w:sz="0" w:space="0" w:color="auto"/>
        <w:right w:val="none" w:sz="0" w:space="0" w:color="auto"/>
      </w:divBdr>
    </w:div>
    <w:div w:id="365639434">
      <w:bodyDiv w:val="1"/>
      <w:marLeft w:val="0"/>
      <w:marRight w:val="0"/>
      <w:marTop w:val="0"/>
      <w:marBottom w:val="0"/>
      <w:divBdr>
        <w:top w:val="none" w:sz="0" w:space="0" w:color="auto"/>
        <w:left w:val="none" w:sz="0" w:space="0" w:color="auto"/>
        <w:bottom w:val="none" w:sz="0" w:space="0" w:color="auto"/>
        <w:right w:val="none" w:sz="0" w:space="0" w:color="auto"/>
      </w:divBdr>
    </w:div>
    <w:div w:id="396631530">
      <w:bodyDiv w:val="1"/>
      <w:marLeft w:val="0"/>
      <w:marRight w:val="0"/>
      <w:marTop w:val="0"/>
      <w:marBottom w:val="0"/>
      <w:divBdr>
        <w:top w:val="none" w:sz="0" w:space="0" w:color="auto"/>
        <w:left w:val="none" w:sz="0" w:space="0" w:color="auto"/>
        <w:bottom w:val="none" w:sz="0" w:space="0" w:color="auto"/>
        <w:right w:val="none" w:sz="0" w:space="0" w:color="auto"/>
      </w:divBdr>
    </w:div>
    <w:div w:id="415326590">
      <w:bodyDiv w:val="1"/>
      <w:marLeft w:val="0"/>
      <w:marRight w:val="0"/>
      <w:marTop w:val="0"/>
      <w:marBottom w:val="0"/>
      <w:divBdr>
        <w:top w:val="none" w:sz="0" w:space="0" w:color="auto"/>
        <w:left w:val="none" w:sz="0" w:space="0" w:color="auto"/>
        <w:bottom w:val="none" w:sz="0" w:space="0" w:color="auto"/>
        <w:right w:val="none" w:sz="0" w:space="0" w:color="auto"/>
      </w:divBdr>
      <w:divsChild>
        <w:div w:id="574626197">
          <w:marLeft w:val="360"/>
          <w:marRight w:val="0"/>
          <w:marTop w:val="200"/>
          <w:marBottom w:val="0"/>
          <w:divBdr>
            <w:top w:val="none" w:sz="0" w:space="0" w:color="auto"/>
            <w:left w:val="none" w:sz="0" w:space="0" w:color="auto"/>
            <w:bottom w:val="none" w:sz="0" w:space="0" w:color="auto"/>
            <w:right w:val="none" w:sz="0" w:space="0" w:color="auto"/>
          </w:divBdr>
        </w:div>
        <w:div w:id="1101685441">
          <w:marLeft w:val="1080"/>
          <w:marRight w:val="0"/>
          <w:marTop w:val="100"/>
          <w:marBottom w:val="0"/>
          <w:divBdr>
            <w:top w:val="none" w:sz="0" w:space="0" w:color="auto"/>
            <w:left w:val="none" w:sz="0" w:space="0" w:color="auto"/>
            <w:bottom w:val="none" w:sz="0" w:space="0" w:color="auto"/>
            <w:right w:val="none" w:sz="0" w:space="0" w:color="auto"/>
          </w:divBdr>
        </w:div>
        <w:div w:id="1594628544">
          <w:marLeft w:val="360"/>
          <w:marRight w:val="0"/>
          <w:marTop w:val="200"/>
          <w:marBottom w:val="0"/>
          <w:divBdr>
            <w:top w:val="none" w:sz="0" w:space="0" w:color="auto"/>
            <w:left w:val="none" w:sz="0" w:space="0" w:color="auto"/>
            <w:bottom w:val="none" w:sz="0" w:space="0" w:color="auto"/>
            <w:right w:val="none" w:sz="0" w:space="0" w:color="auto"/>
          </w:divBdr>
        </w:div>
        <w:div w:id="1893039239">
          <w:marLeft w:val="1080"/>
          <w:marRight w:val="0"/>
          <w:marTop w:val="100"/>
          <w:marBottom w:val="0"/>
          <w:divBdr>
            <w:top w:val="none" w:sz="0" w:space="0" w:color="auto"/>
            <w:left w:val="none" w:sz="0" w:space="0" w:color="auto"/>
            <w:bottom w:val="none" w:sz="0" w:space="0" w:color="auto"/>
            <w:right w:val="none" w:sz="0" w:space="0" w:color="auto"/>
          </w:divBdr>
        </w:div>
      </w:divsChild>
    </w:div>
    <w:div w:id="511916598">
      <w:bodyDiv w:val="1"/>
      <w:marLeft w:val="0"/>
      <w:marRight w:val="0"/>
      <w:marTop w:val="0"/>
      <w:marBottom w:val="0"/>
      <w:divBdr>
        <w:top w:val="none" w:sz="0" w:space="0" w:color="auto"/>
        <w:left w:val="none" w:sz="0" w:space="0" w:color="auto"/>
        <w:bottom w:val="none" w:sz="0" w:space="0" w:color="auto"/>
        <w:right w:val="none" w:sz="0" w:space="0" w:color="auto"/>
      </w:divBdr>
    </w:div>
    <w:div w:id="547448340">
      <w:bodyDiv w:val="1"/>
      <w:marLeft w:val="0"/>
      <w:marRight w:val="0"/>
      <w:marTop w:val="0"/>
      <w:marBottom w:val="0"/>
      <w:divBdr>
        <w:top w:val="none" w:sz="0" w:space="0" w:color="auto"/>
        <w:left w:val="none" w:sz="0" w:space="0" w:color="auto"/>
        <w:bottom w:val="none" w:sz="0" w:space="0" w:color="auto"/>
        <w:right w:val="none" w:sz="0" w:space="0" w:color="auto"/>
      </w:divBdr>
      <w:divsChild>
        <w:div w:id="1762599902">
          <w:marLeft w:val="547"/>
          <w:marRight w:val="0"/>
          <w:marTop w:val="86"/>
          <w:marBottom w:val="0"/>
          <w:divBdr>
            <w:top w:val="none" w:sz="0" w:space="0" w:color="auto"/>
            <w:left w:val="none" w:sz="0" w:space="0" w:color="auto"/>
            <w:bottom w:val="none" w:sz="0" w:space="0" w:color="auto"/>
            <w:right w:val="none" w:sz="0" w:space="0" w:color="auto"/>
          </w:divBdr>
        </w:div>
      </w:divsChild>
    </w:div>
    <w:div w:id="602761239">
      <w:bodyDiv w:val="1"/>
      <w:marLeft w:val="0"/>
      <w:marRight w:val="0"/>
      <w:marTop w:val="0"/>
      <w:marBottom w:val="0"/>
      <w:divBdr>
        <w:top w:val="none" w:sz="0" w:space="0" w:color="auto"/>
        <w:left w:val="none" w:sz="0" w:space="0" w:color="auto"/>
        <w:bottom w:val="none" w:sz="0" w:space="0" w:color="auto"/>
        <w:right w:val="none" w:sz="0" w:space="0" w:color="auto"/>
      </w:divBdr>
    </w:div>
    <w:div w:id="641422225">
      <w:bodyDiv w:val="1"/>
      <w:marLeft w:val="0"/>
      <w:marRight w:val="0"/>
      <w:marTop w:val="0"/>
      <w:marBottom w:val="0"/>
      <w:divBdr>
        <w:top w:val="none" w:sz="0" w:space="0" w:color="auto"/>
        <w:left w:val="none" w:sz="0" w:space="0" w:color="auto"/>
        <w:bottom w:val="none" w:sz="0" w:space="0" w:color="auto"/>
        <w:right w:val="none" w:sz="0" w:space="0" w:color="auto"/>
      </w:divBdr>
      <w:divsChild>
        <w:div w:id="2069574417">
          <w:marLeft w:val="547"/>
          <w:marRight w:val="0"/>
          <w:marTop w:val="86"/>
          <w:marBottom w:val="0"/>
          <w:divBdr>
            <w:top w:val="none" w:sz="0" w:space="0" w:color="auto"/>
            <w:left w:val="none" w:sz="0" w:space="0" w:color="auto"/>
            <w:bottom w:val="none" w:sz="0" w:space="0" w:color="auto"/>
            <w:right w:val="none" w:sz="0" w:space="0" w:color="auto"/>
          </w:divBdr>
        </w:div>
      </w:divsChild>
    </w:div>
    <w:div w:id="678389359">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4731002">
      <w:bodyDiv w:val="1"/>
      <w:marLeft w:val="0"/>
      <w:marRight w:val="0"/>
      <w:marTop w:val="0"/>
      <w:marBottom w:val="0"/>
      <w:divBdr>
        <w:top w:val="none" w:sz="0" w:space="0" w:color="auto"/>
        <w:left w:val="none" w:sz="0" w:space="0" w:color="auto"/>
        <w:bottom w:val="none" w:sz="0" w:space="0" w:color="auto"/>
        <w:right w:val="none" w:sz="0" w:space="0" w:color="auto"/>
      </w:divBdr>
    </w:div>
    <w:div w:id="924917375">
      <w:bodyDiv w:val="1"/>
      <w:marLeft w:val="0"/>
      <w:marRight w:val="0"/>
      <w:marTop w:val="0"/>
      <w:marBottom w:val="0"/>
      <w:divBdr>
        <w:top w:val="none" w:sz="0" w:space="0" w:color="auto"/>
        <w:left w:val="none" w:sz="0" w:space="0" w:color="auto"/>
        <w:bottom w:val="none" w:sz="0" w:space="0" w:color="auto"/>
        <w:right w:val="none" w:sz="0" w:space="0" w:color="auto"/>
      </w:divBdr>
    </w:div>
    <w:div w:id="976226561">
      <w:bodyDiv w:val="1"/>
      <w:marLeft w:val="0"/>
      <w:marRight w:val="0"/>
      <w:marTop w:val="0"/>
      <w:marBottom w:val="0"/>
      <w:divBdr>
        <w:top w:val="none" w:sz="0" w:space="0" w:color="auto"/>
        <w:left w:val="none" w:sz="0" w:space="0" w:color="auto"/>
        <w:bottom w:val="none" w:sz="0" w:space="0" w:color="auto"/>
        <w:right w:val="none" w:sz="0" w:space="0" w:color="auto"/>
      </w:divBdr>
      <w:divsChild>
        <w:div w:id="508251197">
          <w:marLeft w:val="1080"/>
          <w:marRight w:val="0"/>
          <w:marTop w:val="100"/>
          <w:marBottom w:val="0"/>
          <w:divBdr>
            <w:top w:val="none" w:sz="0" w:space="0" w:color="auto"/>
            <w:left w:val="none" w:sz="0" w:space="0" w:color="auto"/>
            <w:bottom w:val="none" w:sz="0" w:space="0" w:color="auto"/>
            <w:right w:val="none" w:sz="0" w:space="0" w:color="auto"/>
          </w:divBdr>
        </w:div>
        <w:div w:id="591814442">
          <w:marLeft w:val="360"/>
          <w:marRight w:val="0"/>
          <w:marTop w:val="200"/>
          <w:marBottom w:val="0"/>
          <w:divBdr>
            <w:top w:val="none" w:sz="0" w:space="0" w:color="auto"/>
            <w:left w:val="none" w:sz="0" w:space="0" w:color="auto"/>
            <w:bottom w:val="none" w:sz="0" w:space="0" w:color="auto"/>
            <w:right w:val="none" w:sz="0" w:space="0" w:color="auto"/>
          </w:divBdr>
        </w:div>
        <w:div w:id="1017780253">
          <w:marLeft w:val="1080"/>
          <w:marRight w:val="0"/>
          <w:marTop w:val="100"/>
          <w:marBottom w:val="0"/>
          <w:divBdr>
            <w:top w:val="none" w:sz="0" w:space="0" w:color="auto"/>
            <w:left w:val="none" w:sz="0" w:space="0" w:color="auto"/>
            <w:bottom w:val="none" w:sz="0" w:space="0" w:color="auto"/>
            <w:right w:val="none" w:sz="0" w:space="0" w:color="auto"/>
          </w:divBdr>
        </w:div>
        <w:div w:id="1420756106">
          <w:marLeft w:val="1080"/>
          <w:marRight w:val="0"/>
          <w:marTop w:val="100"/>
          <w:marBottom w:val="0"/>
          <w:divBdr>
            <w:top w:val="none" w:sz="0" w:space="0" w:color="auto"/>
            <w:left w:val="none" w:sz="0" w:space="0" w:color="auto"/>
            <w:bottom w:val="none" w:sz="0" w:space="0" w:color="auto"/>
            <w:right w:val="none" w:sz="0" w:space="0" w:color="auto"/>
          </w:divBdr>
        </w:div>
        <w:div w:id="1892763506">
          <w:marLeft w:val="360"/>
          <w:marRight w:val="0"/>
          <w:marTop w:val="200"/>
          <w:marBottom w:val="0"/>
          <w:divBdr>
            <w:top w:val="none" w:sz="0" w:space="0" w:color="auto"/>
            <w:left w:val="none" w:sz="0" w:space="0" w:color="auto"/>
            <w:bottom w:val="none" w:sz="0" w:space="0" w:color="auto"/>
            <w:right w:val="none" w:sz="0" w:space="0" w:color="auto"/>
          </w:divBdr>
        </w:div>
        <w:div w:id="1968506577">
          <w:marLeft w:val="360"/>
          <w:marRight w:val="0"/>
          <w:marTop w:val="200"/>
          <w:marBottom w:val="0"/>
          <w:divBdr>
            <w:top w:val="none" w:sz="0" w:space="0" w:color="auto"/>
            <w:left w:val="none" w:sz="0" w:space="0" w:color="auto"/>
            <w:bottom w:val="none" w:sz="0" w:space="0" w:color="auto"/>
            <w:right w:val="none" w:sz="0" w:space="0" w:color="auto"/>
          </w:divBdr>
        </w:div>
      </w:divsChild>
    </w:div>
    <w:div w:id="1001472343">
      <w:bodyDiv w:val="1"/>
      <w:marLeft w:val="0"/>
      <w:marRight w:val="0"/>
      <w:marTop w:val="0"/>
      <w:marBottom w:val="0"/>
      <w:divBdr>
        <w:top w:val="none" w:sz="0" w:space="0" w:color="auto"/>
        <w:left w:val="none" w:sz="0" w:space="0" w:color="auto"/>
        <w:bottom w:val="none" w:sz="0" w:space="0" w:color="auto"/>
        <w:right w:val="none" w:sz="0" w:space="0" w:color="auto"/>
      </w:divBdr>
    </w:div>
    <w:div w:id="1058241123">
      <w:bodyDiv w:val="1"/>
      <w:marLeft w:val="0"/>
      <w:marRight w:val="0"/>
      <w:marTop w:val="0"/>
      <w:marBottom w:val="0"/>
      <w:divBdr>
        <w:top w:val="none" w:sz="0" w:space="0" w:color="auto"/>
        <w:left w:val="none" w:sz="0" w:space="0" w:color="auto"/>
        <w:bottom w:val="none" w:sz="0" w:space="0" w:color="auto"/>
        <w:right w:val="none" w:sz="0" w:space="0" w:color="auto"/>
      </w:divBdr>
      <w:divsChild>
        <w:div w:id="826047588">
          <w:marLeft w:val="1080"/>
          <w:marRight w:val="0"/>
          <w:marTop w:val="100"/>
          <w:marBottom w:val="0"/>
          <w:divBdr>
            <w:top w:val="none" w:sz="0" w:space="0" w:color="auto"/>
            <w:left w:val="none" w:sz="0" w:space="0" w:color="auto"/>
            <w:bottom w:val="none" w:sz="0" w:space="0" w:color="auto"/>
            <w:right w:val="none" w:sz="0" w:space="0" w:color="auto"/>
          </w:divBdr>
        </w:div>
        <w:div w:id="1029263370">
          <w:marLeft w:val="360"/>
          <w:marRight w:val="0"/>
          <w:marTop w:val="200"/>
          <w:marBottom w:val="0"/>
          <w:divBdr>
            <w:top w:val="none" w:sz="0" w:space="0" w:color="auto"/>
            <w:left w:val="none" w:sz="0" w:space="0" w:color="auto"/>
            <w:bottom w:val="none" w:sz="0" w:space="0" w:color="auto"/>
            <w:right w:val="none" w:sz="0" w:space="0" w:color="auto"/>
          </w:divBdr>
        </w:div>
        <w:div w:id="1491404460">
          <w:marLeft w:val="1080"/>
          <w:marRight w:val="0"/>
          <w:marTop w:val="100"/>
          <w:marBottom w:val="0"/>
          <w:divBdr>
            <w:top w:val="none" w:sz="0" w:space="0" w:color="auto"/>
            <w:left w:val="none" w:sz="0" w:space="0" w:color="auto"/>
            <w:bottom w:val="none" w:sz="0" w:space="0" w:color="auto"/>
            <w:right w:val="none" w:sz="0" w:space="0" w:color="auto"/>
          </w:divBdr>
        </w:div>
        <w:div w:id="2099207817">
          <w:marLeft w:val="360"/>
          <w:marRight w:val="0"/>
          <w:marTop w:val="200"/>
          <w:marBottom w:val="0"/>
          <w:divBdr>
            <w:top w:val="none" w:sz="0" w:space="0" w:color="auto"/>
            <w:left w:val="none" w:sz="0" w:space="0" w:color="auto"/>
            <w:bottom w:val="none" w:sz="0" w:space="0" w:color="auto"/>
            <w:right w:val="none" w:sz="0" w:space="0" w:color="auto"/>
          </w:divBdr>
        </w:div>
      </w:divsChild>
    </w:div>
    <w:div w:id="1087850953">
      <w:bodyDiv w:val="1"/>
      <w:marLeft w:val="0"/>
      <w:marRight w:val="0"/>
      <w:marTop w:val="0"/>
      <w:marBottom w:val="0"/>
      <w:divBdr>
        <w:top w:val="none" w:sz="0" w:space="0" w:color="auto"/>
        <w:left w:val="none" w:sz="0" w:space="0" w:color="auto"/>
        <w:bottom w:val="none" w:sz="0" w:space="0" w:color="auto"/>
        <w:right w:val="none" w:sz="0" w:space="0" w:color="auto"/>
      </w:divBdr>
    </w:div>
    <w:div w:id="1152522443">
      <w:bodyDiv w:val="1"/>
      <w:marLeft w:val="0"/>
      <w:marRight w:val="0"/>
      <w:marTop w:val="0"/>
      <w:marBottom w:val="0"/>
      <w:divBdr>
        <w:top w:val="none" w:sz="0" w:space="0" w:color="auto"/>
        <w:left w:val="none" w:sz="0" w:space="0" w:color="auto"/>
        <w:bottom w:val="none" w:sz="0" w:space="0" w:color="auto"/>
        <w:right w:val="none" w:sz="0" w:space="0" w:color="auto"/>
      </w:divBdr>
    </w:div>
    <w:div w:id="1173296329">
      <w:bodyDiv w:val="1"/>
      <w:marLeft w:val="0"/>
      <w:marRight w:val="0"/>
      <w:marTop w:val="0"/>
      <w:marBottom w:val="0"/>
      <w:divBdr>
        <w:top w:val="none" w:sz="0" w:space="0" w:color="auto"/>
        <w:left w:val="none" w:sz="0" w:space="0" w:color="auto"/>
        <w:bottom w:val="none" w:sz="0" w:space="0" w:color="auto"/>
        <w:right w:val="none" w:sz="0" w:space="0" w:color="auto"/>
      </w:divBdr>
    </w:div>
    <w:div w:id="1178544505">
      <w:bodyDiv w:val="1"/>
      <w:marLeft w:val="0"/>
      <w:marRight w:val="0"/>
      <w:marTop w:val="0"/>
      <w:marBottom w:val="0"/>
      <w:divBdr>
        <w:top w:val="none" w:sz="0" w:space="0" w:color="auto"/>
        <w:left w:val="none" w:sz="0" w:space="0" w:color="auto"/>
        <w:bottom w:val="none" w:sz="0" w:space="0" w:color="auto"/>
        <w:right w:val="none" w:sz="0" w:space="0" w:color="auto"/>
      </w:divBdr>
    </w:div>
    <w:div w:id="1191840561">
      <w:bodyDiv w:val="1"/>
      <w:marLeft w:val="0"/>
      <w:marRight w:val="0"/>
      <w:marTop w:val="0"/>
      <w:marBottom w:val="0"/>
      <w:divBdr>
        <w:top w:val="none" w:sz="0" w:space="0" w:color="auto"/>
        <w:left w:val="none" w:sz="0" w:space="0" w:color="auto"/>
        <w:bottom w:val="none" w:sz="0" w:space="0" w:color="auto"/>
        <w:right w:val="none" w:sz="0" w:space="0" w:color="auto"/>
      </w:divBdr>
    </w:div>
    <w:div w:id="1218201796">
      <w:bodyDiv w:val="1"/>
      <w:marLeft w:val="0"/>
      <w:marRight w:val="0"/>
      <w:marTop w:val="0"/>
      <w:marBottom w:val="0"/>
      <w:divBdr>
        <w:top w:val="none" w:sz="0" w:space="0" w:color="auto"/>
        <w:left w:val="none" w:sz="0" w:space="0" w:color="auto"/>
        <w:bottom w:val="none" w:sz="0" w:space="0" w:color="auto"/>
        <w:right w:val="none" w:sz="0" w:space="0" w:color="auto"/>
      </w:divBdr>
    </w:div>
    <w:div w:id="1328095826">
      <w:bodyDiv w:val="1"/>
      <w:marLeft w:val="0"/>
      <w:marRight w:val="0"/>
      <w:marTop w:val="0"/>
      <w:marBottom w:val="0"/>
      <w:divBdr>
        <w:top w:val="none" w:sz="0" w:space="0" w:color="auto"/>
        <w:left w:val="none" w:sz="0" w:space="0" w:color="auto"/>
        <w:bottom w:val="none" w:sz="0" w:space="0" w:color="auto"/>
        <w:right w:val="none" w:sz="0" w:space="0" w:color="auto"/>
      </w:divBdr>
      <w:divsChild>
        <w:div w:id="157499263">
          <w:marLeft w:val="1080"/>
          <w:marRight w:val="0"/>
          <w:marTop w:val="100"/>
          <w:marBottom w:val="0"/>
          <w:divBdr>
            <w:top w:val="none" w:sz="0" w:space="0" w:color="auto"/>
            <w:left w:val="none" w:sz="0" w:space="0" w:color="auto"/>
            <w:bottom w:val="none" w:sz="0" w:space="0" w:color="auto"/>
            <w:right w:val="none" w:sz="0" w:space="0" w:color="auto"/>
          </w:divBdr>
        </w:div>
        <w:div w:id="824395358">
          <w:marLeft w:val="1080"/>
          <w:marRight w:val="0"/>
          <w:marTop w:val="100"/>
          <w:marBottom w:val="0"/>
          <w:divBdr>
            <w:top w:val="none" w:sz="0" w:space="0" w:color="auto"/>
            <w:left w:val="none" w:sz="0" w:space="0" w:color="auto"/>
            <w:bottom w:val="none" w:sz="0" w:space="0" w:color="auto"/>
            <w:right w:val="none" w:sz="0" w:space="0" w:color="auto"/>
          </w:divBdr>
        </w:div>
        <w:div w:id="1140464897">
          <w:marLeft w:val="360"/>
          <w:marRight w:val="0"/>
          <w:marTop w:val="200"/>
          <w:marBottom w:val="0"/>
          <w:divBdr>
            <w:top w:val="none" w:sz="0" w:space="0" w:color="auto"/>
            <w:left w:val="none" w:sz="0" w:space="0" w:color="auto"/>
            <w:bottom w:val="none" w:sz="0" w:space="0" w:color="auto"/>
            <w:right w:val="none" w:sz="0" w:space="0" w:color="auto"/>
          </w:divBdr>
        </w:div>
        <w:div w:id="1240562119">
          <w:marLeft w:val="360"/>
          <w:marRight w:val="0"/>
          <w:marTop w:val="200"/>
          <w:marBottom w:val="0"/>
          <w:divBdr>
            <w:top w:val="none" w:sz="0" w:space="0" w:color="auto"/>
            <w:left w:val="none" w:sz="0" w:space="0" w:color="auto"/>
            <w:bottom w:val="none" w:sz="0" w:space="0" w:color="auto"/>
            <w:right w:val="none" w:sz="0" w:space="0" w:color="auto"/>
          </w:divBdr>
        </w:div>
        <w:div w:id="1765149842">
          <w:marLeft w:val="1080"/>
          <w:marRight w:val="0"/>
          <w:marTop w:val="100"/>
          <w:marBottom w:val="0"/>
          <w:divBdr>
            <w:top w:val="none" w:sz="0" w:space="0" w:color="auto"/>
            <w:left w:val="none" w:sz="0" w:space="0" w:color="auto"/>
            <w:bottom w:val="none" w:sz="0" w:space="0" w:color="auto"/>
            <w:right w:val="none" w:sz="0" w:space="0" w:color="auto"/>
          </w:divBdr>
        </w:div>
        <w:div w:id="1865099034">
          <w:marLeft w:val="360"/>
          <w:marRight w:val="0"/>
          <w:marTop w:val="200"/>
          <w:marBottom w:val="0"/>
          <w:divBdr>
            <w:top w:val="none" w:sz="0" w:space="0" w:color="auto"/>
            <w:left w:val="none" w:sz="0" w:space="0" w:color="auto"/>
            <w:bottom w:val="none" w:sz="0" w:space="0" w:color="auto"/>
            <w:right w:val="none" w:sz="0" w:space="0" w:color="auto"/>
          </w:divBdr>
        </w:div>
      </w:divsChild>
    </w:div>
    <w:div w:id="1344237470">
      <w:bodyDiv w:val="1"/>
      <w:marLeft w:val="0"/>
      <w:marRight w:val="0"/>
      <w:marTop w:val="0"/>
      <w:marBottom w:val="0"/>
      <w:divBdr>
        <w:top w:val="none" w:sz="0" w:space="0" w:color="auto"/>
        <w:left w:val="none" w:sz="0" w:space="0" w:color="auto"/>
        <w:bottom w:val="none" w:sz="0" w:space="0" w:color="auto"/>
        <w:right w:val="none" w:sz="0" w:space="0" w:color="auto"/>
      </w:divBdr>
    </w:div>
    <w:div w:id="1398479615">
      <w:bodyDiv w:val="1"/>
      <w:marLeft w:val="0"/>
      <w:marRight w:val="0"/>
      <w:marTop w:val="0"/>
      <w:marBottom w:val="0"/>
      <w:divBdr>
        <w:top w:val="none" w:sz="0" w:space="0" w:color="auto"/>
        <w:left w:val="none" w:sz="0" w:space="0" w:color="auto"/>
        <w:bottom w:val="none" w:sz="0" w:space="0" w:color="auto"/>
        <w:right w:val="none" w:sz="0" w:space="0" w:color="auto"/>
      </w:divBdr>
      <w:divsChild>
        <w:div w:id="1846241276">
          <w:marLeft w:val="0"/>
          <w:marRight w:val="0"/>
          <w:marTop w:val="0"/>
          <w:marBottom w:val="0"/>
          <w:divBdr>
            <w:top w:val="none" w:sz="0" w:space="0" w:color="auto"/>
            <w:left w:val="none" w:sz="0" w:space="0" w:color="auto"/>
            <w:bottom w:val="none" w:sz="0" w:space="0" w:color="auto"/>
            <w:right w:val="none" w:sz="0" w:space="0" w:color="auto"/>
          </w:divBdr>
          <w:divsChild>
            <w:div w:id="1918007154">
              <w:marLeft w:val="0"/>
              <w:marRight w:val="0"/>
              <w:marTop w:val="0"/>
              <w:marBottom w:val="60"/>
              <w:divBdr>
                <w:top w:val="none" w:sz="0" w:space="0" w:color="auto"/>
                <w:left w:val="none" w:sz="0" w:space="0" w:color="auto"/>
                <w:bottom w:val="none" w:sz="0" w:space="0" w:color="auto"/>
                <w:right w:val="none" w:sz="0" w:space="0" w:color="auto"/>
              </w:divBdr>
              <w:divsChild>
                <w:div w:id="1908764095">
                  <w:marLeft w:val="0"/>
                  <w:marRight w:val="0"/>
                  <w:marTop w:val="0"/>
                  <w:marBottom w:val="90"/>
                  <w:divBdr>
                    <w:top w:val="none" w:sz="0" w:space="0" w:color="auto"/>
                    <w:left w:val="none" w:sz="0" w:space="0" w:color="auto"/>
                    <w:bottom w:val="none" w:sz="0" w:space="0" w:color="auto"/>
                    <w:right w:val="none" w:sz="0" w:space="0" w:color="auto"/>
                  </w:divBdr>
                  <w:divsChild>
                    <w:div w:id="6477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136387">
      <w:bodyDiv w:val="1"/>
      <w:marLeft w:val="0"/>
      <w:marRight w:val="0"/>
      <w:marTop w:val="0"/>
      <w:marBottom w:val="0"/>
      <w:divBdr>
        <w:top w:val="none" w:sz="0" w:space="0" w:color="auto"/>
        <w:left w:val="none" w:sz="0" w:space="0" w:color="auto"/>
        <w:bottom w:val="none" w:sz="0" w:space="0" w:color="auto"/>
        <w:right w:val="none" w:sz="0" w:space="0" w:color="auto"/>
      </w:divBdr>
    </w:div>
    <w:div w:id="1401441404">
      <w:bodyDiv w:val="1"/>
      <w:marLeft w:val="0"/>
      <w:marRight w:val="0"/>
      <w:marTop w:val="0"/>
      <w:marBottom w:val="0"/>
      <w:divBdr>
        <w:top w:val="none" w:sz="0" w:space="0" w:color="auto"/>
        <w:left w:val="none" w:sz="0" w:space="0" w:color="auto"/>
        <w:bottom w:val="none" w:sz="0" w:space="0" w:color="auto"/>
        <w:right w:val="none" w:sz="0" w:space="0" w:color="auto"/>
      </w:divBdr>
    </w:div>
    <w:div w:id="1434518536">
      <w:bodyDiv w:val="1"/>
      <w:marLeft w:val="0"/>
      <w:marRight w:val="0"/>
      <w:marTop w:val="0"/>
      <w:marBottom w:val="0"/>
      <w:divBdr>
        <w:top w:val="none" w:sz="0" w:space="0" w:color="auto"/>
        <w:left w:val="none" w:sz="0" w:space="0" w:color="auto"/>
        <w:bottom w:val="none" w:sz="0" w:space="0" w:color="auto"/>
        <w:right w:val="none" w:sz="0" w:space="0" w:color="auto"/>
      </w:divBdr>
    </w:div>
    <w:div w:id="1531189668">
      <w:bodyDiv w:val="1"/>
      <w:marLeft w:val="0"/>
      <w:marRight w:val="0"/>
      <w:marTop w:val="0"/>
      <w:marBottom w:val="0"/>
      <w:divBdr>
        <w:top w:val="none" w:sz="0" w:space="0" w:color="auto"/>
        <w:left w:val="none" w:sz="0" w:space="0" w:color="auto"/>
        <w:bottom w:val="none" w:sz="0" w:space="0" w:color="auto"/>
        <w:right w:val="none" w:sz="0" w:space="0" w:color="auto"/>
      </w:divBdr>
    </w:div>
    <w:div w:id="164208131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70983413">
      <w:bodyDiv w:val="1"/>
      <w:marLeft w:val="0"/>
      <w:marRight w:val="0"/>
      <w:marTop w:val="0"/>
      <w:marBottom w:val="0"/>
      <w:divBdr>
        <w:top w:val="none" w:sz="0" w:space="0" w:color="auto"/>
        <w:left w:val="none" w:sz="0" w:space="0" w:color="auto"/>
        <w:bottom w:val="none" w:sz="0" w:space="0" w:color="auto"/>
        <w:right w:val="none" w:sz="0" w:space="0" w:color="auto"/>
      </w:divBdr>
    </w:div>
    <w:div w:id="1687245057">
      <w:bodyDiv w:val="1"/>
      <w:marLeft w:val="0"/>
      <w:marRight w:val="0"/>
      <w:marTop w:val="0"/>
      <w:marBottom w:val="0"/>
      <w:divBdr>
        <w:top w:val="none" w:sz="0" w:space="0" w:color="auto"/>
        <w:left w:val="none" w:sz="0" w:space="0" w:color="auto"/>
        <w:bottom w:val="none" w:sz="0" w:space="0" w:color="auto"/>
        <w:right w:val="none" w:sz="0" w:space="0" w:color="auto"/>
      </w:divBdr>
    </w:div>
    <w:div w:id="1698964725">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9376123">
      <w:bodyDiv w:val="1"/>
      <w:marLeft w:val="0"/>
      <w:marRight w:val="0"/>
      <w:marTop w:val="0"/>
      <w:marBottom w:val="0"/>
      <w:divBdr>
        <w:top w:val="none" w:sz="0" w:space="0" w:color="auto"/>
        <w:left w:val="none" w:sz="0" w:space="0" w:color="auto"/>
        <w:bottom w:val="none" w:sz="0" w:space="0" w:color="auto"/>
        <w:right w:val="none" w:sz="0" w:space="0" w:color="auto"/>
      </w:divBdr>
      <w:divsChild>
        <w:div w:id="113721905">
          <w:marLeft w:val="360"/>
          <w:marRight w:val="0"/>
          <w:marTop w:val="200"/>
          <w:marBottom w:val="0"/>
          <w:divBdr>
            <w:top w:val="none" w:sz="0" w:space="0" w:color="auto"/>
            <w:left w:val="none" w:sz="0" w:space="0" w:color="auto"/>
            <w:bottom w:val="none" w:sz="0" w:space="0" w:color="auto"/>
            <w:right w:val="none" w:sz="0" w:space="0" w:color="auto"/>
          </w:divBdr>
        </w:div>
        <w:div w:id="132723905">
          <w:marLeft w:val="360"/>
          <w:marRight w:val="0"/>
          <w:marTop w:val="200"/>
          <w:marBottom w:val="0"/>
          <w:divBdr>
            <w:top w:val="none" w:sz="0" w:space="0" w:color="auto"/>
            <w:left w:val="none" w:sz="0" w:space="0" w:color="auto"/>
            <w:bottom w:val="none" w:sz="0" w:space="0" w:color="auto"/>
            <w:right w:val="none" w:sz="0" w:space="0" w:color="auto"/>
          </w:divBdr>
        </w:div>
        <w:div w:id="745765280">
          <w:marLeft w:val="360"/>
          <w:marRight w:val="0"/>
          <w:marTop w:val="200"/>
          <w:marBottom w:val="0"/>
          <w:divBdr>
            <w:top w:val="none" w:sz="0" w:space="0" w:color="auto"/>
            <w:left w:val="none" w:sz="0" w:space="0" w:color="auto"/>
            <w:bottom w:val="none" w:sz="0" w:space="0" w:color="auto"/>
            <w:right w:val="none" w:sz="0" w:space="0" w:color="auto"/>
          </w:divBdr>
        </w:div>
        <w:div w:id="954098922">
          <w:marLeft w:val="1080"/>
          <w:marRight w:val="0"/>
          <w:marTop w:val="100"/>
          <w:marBottom w:val="0"/>
          <w:divBdr>
            <w:top w:val="none" w:sz="0" w:space="0" w:color="auto"/>
            <w:left w:val="none" w:sz="0" w:space="0" w:color="auto"/>
            <w:bottom w:val="none" w:sz="0" w:space="0" w:color="auto"/>
            <w:right w:val="none" w:sz="0" w:space="0" w:color="auto"/>
          </w:divBdr>
        </w:div>
        <w:div w:id="997733777">
          <w:marLeft w:val="360"/>
          <w:marRight w:val="0"/>
          <w:marTop w:val="200"/>
          <w:marBottom w:val="0"/>
          <w:divBdr>
            <w:top w:val="none" w:sz="0" w:space="0" w:color="auto"/>
            <w:left w:val="none" w:sz="0" w:space="0" w:color="auto"/>
            <w:bottom w:val="none" w:sz="0" w:space="0" w:color="auto"/>
            <w:right w:val="none" w:sz="0" w:space="0" w:color="auto"/>
          </w:divBdr>
        </w:div>
        <w:div w:id="1223903096">
          <w:marLeft w:val="360"/>
          <w:marRight w:val="0"/>
          <w:marTop w:val="200"/>
          <w:marBottom w:val="0"/>
          <w:divBdr>
            <w:top w:val="none" w:sz="0" w:space="0" w:color="auto"/>
            <w:left w:val="none" w:sz="0" w:space="0" w:color="auto"/>
            <w:bottom w:val="none" w:sz="0" w:space="0" w:color="auto"/>
            <w:right w:val="none" w:sz="0" w:space="0" w:color="auto"/>
          </w:divBdr>
        </w:div>
        <w:div w:id="1405027021">
          <w:marLeft w:val="360"/>
          <w:marRight w:val="0"/>
          <w:marTop w:val="200"/>
          <w:marBottom w:val="0"/>
          <w:divBdr>
            <w:top w:val="none" w:sz="0" w:space="0" w:color="auto"/>
            <w:left w:val="none" w:sz="0" w:space="0" w:color="auto"/>
            <w:bottom w:val="none" w:sz="0" w:space="0" w:color="auto"/>
            <w:right w:val="none" w:sz="0" w:space="0" w:color="auto"/>
          </w:divBdr>
        </w:div>
        <w:div w:id="1563638139">
          <w:marLeft w:val="1080"/>
          <w:marRight w:val="0"/>
          <w:marTop w:val="100"/>
          <w:marBottom w:val="0"/>
          <w:divBdr>
            <w:top w:val="none" w:sz="0" w:space="0" w:color="auto"/>
            <w:left w:val="none" w:sz="0" w:space="0" w:color="auto"/>
            <w:bottom w:val="none" w:sz="0" w:space="0" w:color="auto"/>
            <w:right w:val="none" w:sz="0" w:space="0" w:color="auto"/>
          </w:divBdr>
        </w:div>
        <w:div w:id="1796632652">
          <w:marLeft w:val="1080"/>
          <w:marRight w:val="0"/>
          <w:marTop w:val="100"/>
          <w:marBottom w:val="0"/>
          <w:divBdr>
            <w:top w:val="none" w:sz="0" w:space="0" w:color="auto"/>
            <w:left w:val="none" w:sz="0" w:space="0" w:color="auto"/>
            <w:bottom w:val="none" w:sz="0" w:space="0" w:color="auto"/>
            <w:right w:val="none" w:sz="0" w:space="0" w:color="auto"/>
          </w:divBdr>
        </w:div>
        <w:div w:id="1931163034">
          <w:marLeft w:val="360"/>
          <w:marRight w:val="0"/>
          <w:marTop w:val="200"/>
          <w:marBottom w:val="0"/>
          <w:divBdr>
            <w:top w:val="none" w:sz="0" w:space="0" w:color="auto"/>
            <w:left w:val="none" w:sz="0" w:space="0" w:color="auto"/>
            <w:bottom w:val="none" w:sz="0" w:space="0" w:color="auto"/>
            <w:right w:val="none" w:sz="0" w:space="0" w:color="auto"/>
          </w:divBdr>
        </w:div>
        <w:div w:id="2011713941">
          <w:marLeft w:val="1080"/>
          <w:marRight w:val="0"/>
          <w:marTop w:val="100"/>
          <w:marBottom w:val="0"/>
          <w:divBdr>
            <w:top w:val="none" w:sz="0" w:space="0" w:color="auto"/>
            <w:left w:val="none" w:sz="0" w:space="0" w:color="auto"/>
            <w:bottom w:val="none" w:sz="0" w:space="0" w:color="auto"/>
            <w:right w:val="none" w:sz="0" w:space="0" w:color="auto"/>
          </w:divBdr>
        </w:div>
        <w:div w:id="2134787440">
          <w:marLeft w:val="1080"/>
          <w:marRight w:val="0"/>
          <w:marTop w:val="100"/>
          <w:marBottom w:val="0"/>
          <w:divBdr>
            <w:top w:val="none" w:sz="0" w:space="0" w:color="auto"/>
            <w:left w:val="none" w:sz="0" w:space="0" w:color="auto"/>
            <w:bottom w:val="none" w:sz="0" w:space="0" w:color="auto"/>
            <w:right w:val="none" w:sz="0" w:space="0" w:color="auto"/>
          </w:divBdr>
        </w:div>
      </w:divsChild>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 w:id="1833370298">
      <w:bodyDiv w:val="1"/>
      <w:marLeft w:val="0"/>
      <w:marRight w:val="0"/>
      <w:marTop w:val="0"/>
      <w:marBottom w:val="0"/>
      <w:divBdr>
        <w:top w:val="none" w:sz="0" w:space="0" w:color="auto"/>
        <w:left w:val="none" w:sz="0" w:space="0" w:color="auto"/>
        <w:bottom w:val="none" w:sz="0" w:space="0" w:color="auto"/>
        <w:right w:val="none" w:sz="0" w:space="0" w:color="auto"/>
      </w:divBdr>
    </w:div>
    <w:div w:id="1833908213">
      <w:bodyDiv w:val="1"/>
      <w:marLeft w:val="0"/>
      <w:marRight w:val="0"/>
      <w:marTop w:val="0"/>
      <w:marBottom w:val="0"/>
      <w:divBdr>
        <w:top w:val="none" w:sz="0" w:space="0" w:color="auto"/>
        <w:left w:val="none" w:sz="0" w:space="0" w:color="auto"/>
        <w:bottom w:val="none" w:sz="0" w:space="0" w:color="auto"/>
        <w:right w:val="none" w:sz="0" w:space="0" w:color="auto"/>
      </w:divBdr>
    </w:div>
    <w:div w:id="1834638719">
      <w:bodyDiv w:val="1"/>
      <w:marLeft w:val="0"/>
      <w:marRight w:val="0"/>
      <w:marTop w:val="0"/>
      <w:marBottom w:val="0"/>
      <w:divBdr>
        <w:top w:val="none" w:sz="0" w:space="0" w:color="auto"/>
        <w:left w:val="none" w:sz="0" w:space="0" w:color="auto"/>
        <w:bottom w:val="none" w:sz="0" w:space="0" w:color="auto"/>
        <w:right w:val="none" w:sz="0" w:space="0" w:color="auto"/>
      </w:divBdr>
    </w:div>
    <w:div w:id="1856193760">
      <w:bodyDiv w:val="1"/>
      <w:marLeft w:val="0"/>
      <w:marRight w:val="0"/>
      <w:marTop w:val="0"/>
      <w:marBottom w:val="0"/>
      <w:divBdr>
        <w:top w:val="none" w:sz="0" w:space="0" w:color="auto"/>
        <w:left w:val="none" w:sz="0" w:space="0" w:color="auto"/>
        <w:bottom w:val="none" w:sz="0" w:space="0" w:color="auto"/>
        <w:right w:val="none" w:sz="0" w:space="0" w:color="auto"/>
      </w:divBdr>
      <w:divsChild>
        <w:div w:id="43217133">
          <w:marLeft w:val="1498"/>
          <w:marRight w:val="0"/>
          <w:marTop w:val="86"/>
          <w:marBottom w:val="0"/>
          <w:divBdr>
            <w:top w:val="none" w:sz="0" w:space="0" w:color="auto"/>
            <w:left w:val="none" w:sz="0" w:space="0" w:color="auto"/>
            <w:bottom w:val="none" w:sz="0" w:space="0" w:color="auto"/>
            <w:right w:val="none" w:sz="0" w:space="0" w:color="auto"/>
          </w:divBdr>
        </w:div>
        <w:div w:id="618071080">
          <w:marLeft w:val="3427"/>
          <w:marRight w:val="0"/>
          <w:marTop w:val="77"/>
          <w:marBottom w:val="0"/>
          <w:divBdr>
            <w:top w:val="none" w:sz="0" w:space="0" w:color="auto"/>
            <w:left w:val="none" w:sz="0" w:space="0" w:color="auto"/>
            <w:bottom w:val="none" w:sz="0" w:space="0" w:color="auto"/>
            <w:right w:val="none" w:sz="0" w:space="0" w:color="auto"/>
          </w:divBdr>
        </w:div>
        <w:div w:id="1220703593">
          <w:marLeft w:val="2462"/>
          <w:marRight w:val="0"/>
          <w:marTop w:val="86"/>
          <w:marBottom w:val="0"/>
          <w:divBdr>
            <w:top w:val="none" w:sz="0" w:space="0" w:color="auto"/>
            <w:left w:val="none" w:sz="0" w:space="0" w:color="auto"/>
            <w:bottom w:val="none" w:sz="0" w:space="0" w:color="auto"/>
            <w:right w:val="none" w:sz="0" w:space="0" w:color="auto"/>
          </w:divBdr>
        </w:div>
        <w:div w:id="1360277661">
          <w:marLeft w:val="3427"/>
          <w:marRight w:val="0"/>
          <w:marTop w:val="77"/>
          <w:marBottom w:val="0"/>
          <w:divBdr>
            <w:top w:val="none" w:sz="0" w:space="0" w:color="auto"/>
            <w:left w:val="none" w:sz="0" w:space="0" w:color="auto"/>
            <w:bottom w:val="none" w:sz="0" w:space="0" w:color="auto"/>
            <w:right w:val="none" w:sz="0" w:space="0" w:color="auto"/>
          </w:divBdr>
        </w:div>
        <w:div w:id="1360664252">
          <w:marLeft w:val="2462"/>
          <w:marRight w:val="0"/>
          <w:marTop w:val="86"/>
          <w:marBottom w:val="0"/>
          <w:divBdr>
            <w:top w:val="none" w:sz="0" w:space="0" w:color="auto"/>
            <w:left w:val="none" w:sz="0" w:space="0" w:color="auto"/>
            <w:bottom w:val="none" w:sz="0" w:space="0" w:color="auto"/>
            <w:right w:val="none" w:sz="0" w:space="0" w:color="auto"/>
          </w:divBdr>
        </w:div>
      </w:divsChild>
    </w:div>
    <w:div w:id="1924610118">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42637355">
      <w:bodyDiv w:val="1"/>
      <w:marLeft w:val="0"/>
      <w:marRight w:val="0"/>
      <w:marTop w:val="0"/>
      <w:marBottom w:val="0"/>
      <w:divBdr>
        <w:top w:val="none" w:sz="0" w:space="0" w:color="auto"/>
        <w:left w:val="none" w:sz="0" w:space="0" w:color="auto"/>
        <w:bottom w:val="none" w:sz="0" w:space="0" w:color="auto"/>
        <w:right w:val="none" w:sz="0" w:space="0" w:color="auto"/>
      </w:divBdr>
      <w:divsChild>
        <w:div w:id="629557980">
          <w:marLeft w:val="1498"/>
          <w:marRight w:val="0"/>
          <w:marTop w:val="86"/>
          <w:marBottom w:val="0"/>
          <w:divBdr>
            <w:top w:val="none" w:sz="0" w:space="0" w:color="auto"/>
            <w:left w:val="none" w:sz="0" w:space="0" w:color="auto"/>
            <w:bottom w:val="none" w:sz="0" w:space="0" w:color="auto"/>
            <w:right w:val="none" w:sz="0" w:space="0" w:color="auto"/>
          </w:divBdr>
        </w:div>
      </w:divsChild>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1962347235">
      <w:bodyDiv w:val="1"/>
      <w:marLeft w:val="0"/>
      <w:marRight w:val="0"/>
      <w:marTop w:val="0"/>
      <w:marBottom w:val="0"/>
      <w:divBdr>
        <w:top w:val="none" w:sz="0" w:space="0" w:color="auto"/>
        <w:left w:val="none" w:sz="0" w:space="0" w:color="auto"/>
        <w:bottom w:val="none" w:sz="0" w:space="0" w:color="auto"/>
        <w:right w:val="none" w:sz="0" w:space="0" w:color="auto"/>
      </w:divBdr>
    </w:div>
    <w:div w:id="2014137488">
      <w:bodyDiv w:val="1"/>
      <w:marLeft w:val="0"/>
      <w:marRight w:val="0"/>
      <w:marTop w:val="0"/>
      <w:marBottom w:val="0"/>
      <w:divBdr>
        <w:top w:val="none" w:sz="0" w:space="0" w:color="auto"/>
        <w:left w:val="none" w:sz="0" w:space="0" w:color="auto"/>
        <w:bottom w:val="none" w:sz="0" w:space="0" w:color="auto"/>
        <w:right w:val="none" w:sz="0" w:space="0" w:color="auto"/>
      </w:divBdr>
      <w:divsChild>
        <w:div w:id="295112191">
          <w:marLeft w:val="3427"/>
          <w:marRight w:val="0"/>
          <w:marTop w:val="77"/>
          <w:marBottom w:val="0"/>
          <w:divBdr>
            <w:top w:val="none" w:sz="0" w:space="0" w:color="auto"/>
            <w:left w:val="none" w:sz="0" w:space="0" w:color="auto"/>
            <w:bottom w:val="none" w:sz="0" w:space="0" w:color="auto"/>
            <w:right w:val="none" w:sz="0" w:space="0" w:color="auto"/>
          </w:divBdr>
        </w:div>
        <w:div w:id="451482782">
          <w:marLeft w:val="3427"/>
          <w:marRight w:val="0"/>
          <w:marTop w:val="77"/>
          <w:marBottom w:val="0"/>
          <w:divBdr>
            <w:top w:val="none" w:sz="0" w:space="0" w:color="auto"/>
            <w:left w:val="none" w:sz="0" w:space="0" w:color="auto"/>
            <w:bottom w:val="none" w:sz="0" w:space="0" w:color="auto"/>
            <w:right w:val="none" w:sz="0" w:space="0" w:color="auto"/>
          </w:divBdr>
        </w:div>
        <w:div w:id="861359564">
          <w:marLeft w:val="2462"/>
          <w:marRight w:val="0"/>
          <w:marTop w:val="86"/>
          <w:marBottom w:val="0"/>
          <w:divBdr>
            <w:top w:val="none" w:sz="0" w:space="0" w:color="auto"/>
            <w:left w:val="none" w:sz="0" w:space="0" w:color="auto"/>
            <w:bottom w:val="none" w:sz="0" w:space="0" w:color="auto"/>
            <w:right w:val="none" w:sz="0" w:space="0" w:color="auto"/>
          </w:divBdr>
        </w:div>
        <w:div w:id="1384141360">
          <w:marLeft w:val="2462"/>
          <w:marRight w:val="0"/>
          <w:marTop w:val="86"/>
          <w:marBottom w:val="0"/>
          <w:divBdr>
            <w:top w:val="none" w:sz="0" w:space="0" w:color="auto"/>
            <w:left w:val="none" w:sz="0" w:space="0" w:color="auto"/>
            <w:bottom w:val="none" w:sz="0" w:space="0" w:color="auto"/>
            <w:right w:val="none" w:sz="0" w:space="0" w:color="auto"/>
          </w:divBdr>
        </w:div>
      </w:divsChild>
    </w:div>
    <w:div w:id="2082634142">
      <w:bodyDiv w:val="1"/>
      <w:marLeft w:val="0"/>
      <w:marRight w:val="0"/>
      <w:marTop w:val="0"/>
      <w:marBottom w:val="0"/>
      <w:divBdr>
        <w:top w:val="none" w:sz="0" w:space="0" w:color="auto"/>
        <w:left w:val="none" w:sz="0" w:space="0" w:color="auto"/>
        <w:bottom w:val="none" w:sz="0" w:space="0" w:color="auto"/>
        <w:right w:val="none" w:sz="0" w:space="0" w:color="auto"/>
      </w:divBdr>
    </w:div>
    <w:div w:id="2088653349">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93bis/Docs/R2-162547.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93bis/Docs/R2-16313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TSG_RAN/TSGR_92e/Docs/RP-211340.zip" TargetMode="External"/><Relationship Id="rId4" Type="http://schemas.openxmlformats.org/officeDocument/2006/relationships/settings" Target="settings.xml"/><Relationship Id="rId9" Type="http://schemas.openxmlformats.org/officeDocument/2006/relationships/image" Target="cid:image001.png@01D5A07D.DC1382C0"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13902-5BD1-42CA-979D-571B4C44F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7765</CharactersWithSpaces>
  <SharedDoc>false</SharedDoc>
  <HLinks>
    <vt:vector size="30" baseType="variant">
      <vt:variant>
        <vt:i4>2621460</vt:i4>
      </vt:variant>
      <vt:variant>
        <vt:i4>33</vt:i4>
      </vt:variant>
      <vt:variant>
        <vt:i4>0</vt:i4>
      </vt:variant>
      <vt:variant>
        <vt:i4>5</vt:i4>
      </vt:variant>
      <vt:variant>
        <vt:lpwstr>https://www.3gpp.org/ftp/tsg_ran/WG2_RL2/TSGR2_93bis/Docs/R2-162547.zip</vt:lpwstr>
      </vt:variant>
      <vt:variant>
        <vt:lpwstr/>
      </vt:variant>
      <vt:variant>
        <vt:i4>3014676</vt:i4>
      </vt:variant>
      <vt:variant>
        <vt:i4>30</vt:i4>
      </vt:variant>
      <vt:variant>
        <vt:i4>0</vt:i4>
      </vt:variant>
      <vt:variant>
        <vt:i4>5</vt:i4>
      </vt:variant>
      <vt:variant>
        <vt:lpwstr>https://www.3gpp.org/ftp/tsg_ran/WG2_RL2/TSGR2_93bis/Docs/R2-163133.zip</vt:lpwstr>
      </vt:variant>
      <vt:variant>
        <vt:lpwstr/>
      </vt:variant>
      <vt:variant>
        <vt:i4>1900652</vt:i4>
      </vt:variant>
      <vt:variant>
        <vt:i4>27</vt:i4>
      </vt:variant>
      <vt:variant>
        <vt:i4>0</vt:i4>
      </vt:variant>
      <vt:variant>
        <vt:i4>5</vt:i4>
      </vt:variant>
      <vt:variant>
        <vt:lpwstr>https://www.3gpp.org/ftp/tsg_ran/WG2_RL2/TSGR2_114-e/Docs/R2-2106603.zip</vt:lpwstr>
      </vt:variant>
      <vt:variant>
        <vt:lpwstr/>
      </vt:variant>
      <vt:variant>
        <vt:i4>7012446</vt:i4>
      </vt:variant>
      <vt:variant>
        <vt:i4>24</vt:i4>
      </vt:variant>
      <vt:variant>
        <vt:i4>0</vt:i4>
      </vt:variant>
      <vt:variant>
        <vt:i4>5</vt:i4>
      </vt:variant>
      <vt:variant>
        <vt:lpwstr>https://www.3gpp.org/ftp/tsg_ran/TSG_RAN/TSGR_92e/Docs/RP-211340.zip</vt:lpwstr>
      </vt:variant>
      <vt:variant>
        <vt:lpwstr/>
      </vt:variant>
      <vt:variant>
        <vt:i4>3211268</vt:i4>
      </vt:variant>
      <vt:variant>
        <vt:i4>4647</vt:i4>
      </vt:variant>
      <vt:variant>
        <vt:i4>1026</vt:i4>
      </vt:variant>
      <vt:variant>
        <vt:i4>1</vt:i4>
      </vt:variant>
      <vt:variant>
        <vt:lpwstr>cid:image001.png@01D5A07D.DC1382C0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RAN2#115-e</cp:lastModifiedBy>
  <cp:revision>3</cp:revision>
  <cp:lastPrinted>2018-01-23T14:22:00Z</cp:lastPrinted>
  <dcterms:created xsi:type="dcterms:W3CDTF">2021-10-21T14:54:00Z</dcterms:created>
  <dcterms:modified xsi:type="dcterms:W3CDTF">2021-10-21T14:55:00Z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(3)9wIGkCEBuaPZXLeO/OXdg5KqnpqJA1ZjL4VeMJ3hIe6hX8mGm0z7lcmsRsUwvHVYnEZUCx5w_x000d_
fmvzPMalB9xv7bNXEnx9Z7N7YDCCDt+8xfV4poNfaM7FpqtQE3koIH/0Hob/pFYcef5oS8Lf_x000d_
/aGuf7D3HgPHYyqzz0POSgDNznH8v2ERZ0VgHdUHkAw4JiqTQo8OVeUTg8w7WiD7wP//9tmI_x000d_
cfigcAfYynFQpOZNYC</vt:lpwstr>
  </property>
  <property fmtid="{D5CDD505-2E9C-101B-9397-08002B2CF9AE}" pid="10" name="_2015_ms_pID_725343_00">
    <vt:lpwstr>_2015_ms_pID_725343</vt:lpwstr>
  </property>
  <property fmtid="{D5CDD505-2E9C-101B-9397-08002B2CF9AE}" pid="11" name="_2015_ms_pID_7253431">
    <vt:lpwstr>2/rEiWbUaYdiJm1vbZuCPm9I38ox+S1pZcrh2jxcCTEnkLJiII5w3K_x000d_
sxBnP+s9ytkS+26bc2ySMwzDRqO+5POZS3AxsM6Ju9Az0OH/dOw2CTYqkDLCeKyEm3aKREme_x000d_
nuWxoJOrrMtX6VxvK5kK9+xh8K7lAARKajEeSH5nMrHjInBnem17znxCvF3xUY7y0PGfwz5G_x000d_
dKflKJnp+eo9Hq/O9/gcR2K0g3aJycJrARMD</vt:lpwstr>
  </property>
  <property fmtid="{D5CDD505-2E9C-101B-9397-08002B2CF9AE}" pid="12" name="_2015_ms_pID_7253431_00">
    <vt:lpwstr>_2015_ms_pID_7253431</vt:lpwstr>
  </property>
  <property fmtid="{D5CDD505-2E9C-101B-9397-08002B2CF9AE}" pid="13" name="_2015_ms_pID_7253432">
    <vt:lpwstr>GIkUDfb+NII9J28TCPL4kpgc9bDPVazyOifK_x000d_
E/Uhd92gzsgwErfr1rdR2iMT11glpXwHu12Gwz3z5fSL+7UtYB8=</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1634828054</vt:lpwstr>
  </property>
</Properties>
</file>